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4677"/>
        <w:gridCol w:w="4677"/>
      </w:tblGrid>
      <w:tr w:rsidR="008434BF" w:rsidRPr="008434BF" w:rsidTr="008434BF">
        <w:trPr>
          <w:tblCellSpacing w:w="7" w:type="dxa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434BF" w:rsidRPr="008434BF" w:rsidRDefault="008434BF" w:rsidP="008434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434B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80440" cy="288290"/>
                  <wp:effectExtent l="0" t="0" r="0" b="0"/>
                  <wp:docPr id="1" name="Picture 1" descr="Powered by NEO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ed by NEO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4BF" w:rsidRPr="008434BF" w:rsidTr="008434BF">
        <w:trPr>
          <w:tblCellSpacing w:w="7" w:type="dxa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34BF" w:rsidRPr="008434BF" w:rsidRDefault="008434BF" w:rsidP="008434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Class Title:</w:t>
            </w:r>
          </w:p>
        </w:tc>
        <w:tc>
          <w:tcPr>
            <w:tcW w:w="0" w:type="auto"/>
            <w:vAlign w:val="center"/>
            <w:hideMark/>
          </w:tcPr>
          <w:p w:rsidR="008434BF" w:rsidRPr="0069116C" w:rsidRDefault="008434BF" w:rsidP="008434BF">
            <w:pPr>
              <w:spacing w:after="0" w:line="240" w:lineRule="auto"/>
              <w:rPr>
                <w:rFonts w:ascii="Verdana" w:eastAsia="Times New Roman" w:hAnsi="Verdana" w:cs="Times New Roman"/>
                <w:color w:val="990000"/>
                <w:sz w:val="18"/>
                <w:szCs w:val="18"/>
              </w:rPr>
            </w:pPr>
            <w:r w:rsidRPr="0069116C">
              <w:rPr>
                <w:rFonts w:ascii="Verdana" w:eastAsia="Times New Roman" w:hAnsi="Verdana" w:cs="Times New Roman"/>
                <w:sz w:val="18"/>
                <w:szCs w:val="18"/>
              </w:rPr>
              <w:t xml:space="preserve">Case Management / Assessment Specialist II </w:t>
            </w:r>
          </w:p>
        </w:tc>
      </w:tr>
      <w:tr w:rsidR="008434BF" w:rsidRPr="008434BF" w:rsidTr="008434BF">
        <w:trPr>
          <w:tblCellSpacing w:w="7" w:type="dxa"/>
          <w:jc w:val="center"/>
        </w:trPr>
        <w:tc>
          <w:tcPr>
            <w:tcW w:w="2000" w:type="pct"/>
            <w:tcBorders>
              <w:bottom w:val="nil"/>
            </w:tcBorders>
            <w:shd w:val="clear" w:color="auto" w:fill="auto"/>
            <w:hideMark/>
          </w:tcPr>
          <w:p w:rsidR="008434BF" w:rsidRPr="008434BF" w:rsidRDefault="008434BF" w:rsidP="008434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Bargaining Unit:</w:t>
            </w:r>
          </w:p>
        </w:tc>
        <w:tc>
          <w:tcPr>
            <w:tcW w:w="0" w:type="auto"/>
            <w:vAlign w:val="center"/>
            <w:hideMark/>
          </w:tcPr>
          <w:p w:rsidR="008434BF" w:rsidRPr="008434BF" w:rsidRDefault="008434BF" w:rsidP="0084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AFSCME: Human Services(A08)</w:t>
            </w:r>
          </w:p>
        </w:tc>
      </w:tr>
      <w:tr w:rsidR="008434BF" w:rsidRPr="008434BF" w:rsidTr="008434BF">
        <w:trPr>
          <w:tblCellSpacing w:w="7" w:type="dxa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34BF" w:rsidRPr="008434BF" w:rsidRDefault="008434BF" w:rsidP="008434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Class Code:</w:t>
            </w:r>
          </w:p>
        </w:tc>
        <w:tc>
          <w:tcPr>
            <w:tcW w:w="0" w:type="auto"/>
            <w:vAlign w:val="center"/>
            <w:hideMark/>
          </w:tcPr>
          <w:p w:rsidR="008434BF" w:rsidRPr="008434BF" w:rsidRDefault="008434BF" w:rsidP="0084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G240 </w:t>
            </w:r>
          </w:p>
        </w:tc>
      </w:tr>
      <w:tr w:rsidR="008434BF" w:rsidRPr="008434BF" w:rsidTr="008434BF">
        <w:trPr>
          <w:tblCellSpacing w:w="7" w:type="dxa"/>
          <w:jc w:val="center"/>
        </w:trPr>
        <w:tc>
          <w:tcPr>
            <w:tcW w:w="2000" w:type="pct"/>
            <w:tcBorders>
              <w:bottom w:val="nil"/>
            </w:tcBorders>
            <w:shd w:val="clear" w:color="auto" w:fill="auto"/>
            <w:hideMark/>
          </w:tcPr>
          <w:p w:rsidR="008434BF" w:rsidRPr="008434BF" w:rsidRDefault="008434BF" w:rsidP="008434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Salary:</w:t>
            </w:r>
          </w:p>
        </w:tc>
        <w:tc>
          <w:tcPr>
            <w:tcW w:w="0" w:type="auto"/>
            <w:vAlign w:val="center"/>
            <w:hideMark/>
          </w:tcPr>
          <w:p w:rsidR="008434BF" w:rsidRPr="008434BF" w:rsidRDefault="008434BF" w:rsidP="0084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Hourly</w:t>
            </w: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Monthly</w:t>
            </w: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Annually</w:t>
            </w:r>
          </w:p>
        </w:tc>
      </w:tr>
      <w:tr w:rsidR="008434BF" w:rsidRPr="008434BF" w:rsidTr="008434BF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434BF" w:rsidRPr="008434BF" w:rsidRDefault="008434BF" w:rsidP="0084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434BF" w:rsidRPr="008434BF" w:rsidRDefault="00CB78C0" w:rsidP="008434B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8434BF" w:rsidRPr="008434BF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u w:val="single"/>
          </w:rPr>
          <w:t xml:space="preserve">Email me when jobs like this become available </w:t>
        </w:r>
      </w:hyperlink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60"/>
      </w:tblGrid>
      <w:tr w:rsidR="008434BF" w:rsidRPr="008434BF" w:rsidTr="008434B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4BF" w:rsidRPr="008434BF" w:rsidRDefault="00CB78C0" w:rsidP="0084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hyperlink r:id="rId7" w:history="1">
              <w:r w:rsidR="008434BF" w:rsidRPr="008434BF">
                <w:rPr>
                  <w:rFonts w:ascii="Verdana" w:eastAsia="Times New Roman" w:hAnsi="Verdana" w:cs="Times New Roman"/>
                  <w:b/>
                  <w:bCs/>
                  <w:color w:val="FFFFFF"/>
                  <w:sz w:val="20"/>
                  <w:szCs w:val="20"/>
                  <w:bdr w:val="single" w:sz="6" w:space="2" w:color="000000" w:frame="1"/>
                  <w:shd w:val="clear" w:color="auto" w:fill="336600"/>
                </w:rPr>
                <w:t>Definition</w:t>
              </w:r>
            </w:hyperlink>
            <w:r w:rsidR="008434BF" w:rsidRPr="008434BF">
              <w:rPr>
                <w:rFonts w:ascii="Verdana" w:eastAsia="Times New Roman" w:hAnsi="Verdana" w:cs="Times New Roman"/>
                <w:color w:val="FFFFFF"/>
                <w:sz w:val="2"/>
                <w:szCs w:val="2"/>
              </w:rPr>
              <w:t> </w:t>
            </w:r>
            <w:r w:rsidR="008434BF" w:rsidRPr="008434B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hyperlink r:id="rId8" w:history="1">
              <w:r w:rsidR="008434BF" w:rsidRPr="008434BF">
                <w:rPr>
                  <w:rFonts w:ascii="Verdana" w:eastAsia="Times New Roman" w:hAnsi="Verdana" w:cs="Times New Roman"/>
                  <w:b/>
                  <w:bCs/>
                  <w:color w:val="FFFFFF"/>
                  <w:sz w:val="20"/>
                  <w:szCs w:val="20"/>
                  <w:bdr w:val="single" w:sz="6" w:space="2" w:color="000000" w:frame="1"/>
                  <w:shd w:val="clear" w:color="auto" w:fill="336600"/>
                </w:rPr>
                <w:t>Benefits</w:t>
              </w:r>
            </w:hyperlink>
            <w:r w:rsidR="008434BF" w:rsidRPr="008434B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  <w:p w:rsidR="008434BF" w:rsidRPr="008434BF" w:rsidRDefault="008434BF" w:rsidP="008434BF">
            <w:pPr>
              <w:shd w:val="clear" w:color="auto" w:fill="669966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8434BF" w:rsidRPr="008434BF" w:rsidTr="008434B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EEC" w:rsidRPr="00BC1C7F" w:rsidRDefault="006C7EEC" w:rsidP="006C7EEC">
            <w:pPr>
              <w:rPr>
                <w:rFonts w:ascii="Verdana" w:hAnsi="Verdana" w:cs="Arial"/>
                <w:sz w:val="20"/>
                <w:szCs w:val="20"/>
              </w:rPr>
            </w:pPr>
            <w:r w:rsidRPr="00BC1C7F">
              <w:rPr>
                <w:rFonts w:ascii="Verdana" w:hAnsi="Verdana"/>
                <w:sz w:val="20"/>
                <w:szCs w:val="20"/>
              </w:rPr>
              <w:t xml:space="preserve">The San Mateo Health Department is excited to be able to offer a unique job opportunity to well-qualified individuals for the position of </w:t>
            </w:r>
            <w:r w:rsidR="00221683">
              <w:rPr>
                <w:rFonts w:ascii="Verdana" w:hAnsi="Verdana"/>
                <w:sz w:val="20"/>
                <w:szCs w:val="20"/>
              </w:rPr>
              <w:t>Case Management/Assessment Specialist II</w:t>
            </w:r>
            <w:r w:rsidRPr="00BC1C7F">
              <w:rPr>
                <w:rFonts w:ascii="Verdana" w:hAnsi="Verdana"/>
                <w:sz w:val="20"/>
                <w:szCs w:val="20"/>
              </w:rPr>
              <w:t xml:space="preserve"> as part of a n</w:t>
            </w:r>
            <w:r>
              <w:rPr>
                <w:rFonts w:ascii="Verdana" w:hAnsi="Verdana"/>
                <w:sz w:val="20"/>
                <w:szCs w:val="20"/>
              </w:rPr>
              <w:t xml:space="preserve">ew and innovative pilot program—the </w:t>
            </w:r>
            <w:r w:rsidRPr="00BC1C7F">
              <w:rPr>
                <w:rFonts w:ascii="Verdana" w:hAnsi="Verdana"/>
                <w:i/>
                <w:sz w:val="20"/>
                <w:szCs w:val="20"/>
              </w:rPr>
              <w:t>Whole Person Care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Pilot</w:t>
            </w:r>
            <w:r w:rsidRPr="00BC1C7F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BC1C7F">
              <w:rPr>
                <w:rFonts w:ascii="Verdana" w:hAnsi="Verdana" w:cs="Arial"/>
                <w:sz w:val="20"/>
                <w:szCs w:val="20"/>
              </w:rPr>
              <w:t xml:space="preserve"> Whole Person Care (WPC) focus is to provide culturally competent patient engagement, activation, care management, and support strategies necessary for complex Health System “High Utilizer</w:t>
            </w:r>
            <w:r w:rsidR="00902D14">
              <w:rPr>
                <w:rFonts w:ascii="Verdana" w:hAnsi="Verdana" w:cs="Arial"/>
                <w:sz w:val="20"/>
                <w:szCs w:val="20"/>
              </w:rPr>
              <w:t>s” (9 or more incarcerations</w:t>
            </w:r>
            <w:r w:rsidRPr="00BC1C7F">
              <w:rPr>
                <w:rFonts w:ascii="Verdana" w:hAnsi="Verdana" w:cs="Arial"/>
                <w:sz w:val="20"/>
                <w:szCs w:val="20"/>
              </w:rPr>
              <w:t xml:space="preserve"> per year</w:t>
            </w:r>
            <w:r w:rsidR="00902D14">
              <w:rPr>
                <w:rFonts w:ascii="Verdana" w:hAnsi="Verdana" w:cs="Arial"/>
                <w:sz w:val="20"/>
                <w:szCs w:val="20"/>
              </w:rPr>
              <w:t xml:space="preserve"> and 3 or more ED visits</w:t>
            </w:r>
            <w:r w:rsidRPr="00BC1C7F">
              <w:rPr>
                <w:rFonts w:ascii="Verdana" w:hAnsi="Verdana" w:cs="Arial"/>
                <w:sz w:val="20"/>
                <w:szCs w:val="20"/>
              </w:rPr>
              <w:t xml:space="preserve">) facing substantial barriers to connect with needed medical, social, and housing services. WPC’s goal is to improve patients’ health and well-being through more efficient and effective use of resources that are not covered by Medi-Cal and by providing the right services, at the right time, at the right place. </w:t>
            </w:r>
          </w:p>
          <w:p w:rsidR="006C7EEC" w:rsidRDefault="006C7EEC" w:rsidP="006C7EEC">
            <w:pPr>
              <w:rPr>
                <w:rFonts w:ascii="Verdana" w:hAnsi="Verdana" w:cs="Arial"/>
                <w:sz w:val="20"/>
                <w:szCs w:val="20"/>
              </w:rPr>
            </w:pPr>
            <w:r w:rsidRPr="00D534F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DISTINGUISHING CHARACTERISTICS</w:t>
            </w:r>
          </w:p>
          <w:p w:rsidR="006C7EEC" w:rsidRPr="00D11C76" w:rsidRDefault="006C7EEC" w:rsidP="006C7EEC">
            <w:pPr>
              <w:rPr>
                <w:rFonts w:ascii="Verdana" w:hAnsi="Verdana" w:cs="Arial"/>
                <w:sz w:val="20"/>
                <w:szCs w:val="20"/>
              </w:rPr>
            </w:pPr>
            <w:r w:rsidRPr="00BC1C7F">
              <w:rPr>
                <w:rFonts w:ascii="Verdana" w:hAnsi="Verdana" w:cs="Arial"/>
                <w:sz w:val="20"/>
                <w:szCs w:val="20"/>
              </w:rPr>
              <w:t>This positi</w:t>
            </w:r>
            <w:r w:rsidR="00B84BBD">
              <w:rPr>
                <w:rFonts w:ascii="Verdana" w:hAnsi="Verdana" w:cs="Arial"/>
                <w:sz w:val="20"/>
                <w:szCs w:val="20"/>
              </w:rPr>
              <w:t xml:space="preserve">on will require extensive </w:t>
            </w:r>
            <w:r w:rsidR="00933B5E">
              <w:rPr>
                <w:rFonts w:ascii="Verdana" w:hAnsi="Verdana" w:cs="Arial"/>
                <w:sz w:val="20"/>
                <w:szCs w:val="20"/>
              </w:rPr>
              <w:t xml:space="preserve">work with incarcerated </w:t>
            </w:r>
            <w:r w:rsidRPr="00BC1C7F">
              <w:rPr>
                <w:rFonts w:ascii="Verdana" w:hAnsi="Verdana" w:cs="Arial"/>
                <w:sz w:val="20"/>
                <w:szCs w:val="20"/>
              </w:rPr>
              <w:t>individuals</w:t>
            </w:r>
            <w:r w:rsidR="00933B5E">
              <w:rPr>
                <w:rFonts w:ascii="Verdana" w:hAnsi="Verdana" w:cs="Arial"/>
                <w:sz w:val="20"/>
                <w:szCs w:val="20"/>
              </w:rPr>
              <w:t xml:space="preserve"> prior and after incarceration and then following these individuals in</w:t>
            </w:r>
            <w:r w:rsidRPr="00BC1C7F">
              <w:rPr>
                <w:rFonts w:ascii="Verdana" w:hAnsi="Verdana" w:cs="Arial"/>
                <w:sz w:val="20"/>
                <w:szCs w:val="20"/>
              </w:rPr>
              <w:t xml:space="preserve"> community settings. </w:t>
            </w:r>
          </w:p>
          <w:p w:rsidR="00221683" w:rsidRDefault="008434BF" w:rsidP="002216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Under general supervision, perfo</w:t>
            </w:r>
            <w:r w:rsidR="006C7EE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rm a wide variety of intake, </w:t>
            </w: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referral </w:t>
            </w:r>
            <w:r w:rsidR="006C7EE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and care coordination </w:t>
            </w: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services including a</w:t>
            </w:r>
            <w:r w:rsidR="002216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ssessment, evaluation, tracking, </w:t>
            </w: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and support services for </w:t>
            </w:r>
            <w:r w:rsidR="006C7EE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high users of the health system. This includes </w:t>
            </w: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clients </w:t>
            </w:r>
            <w:r w:rsidR="006C7EE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who are homeless, </w:t>
            </w:r>
            <w:r w:rsidR="002216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and </w:t>
            </w:r>
            <w:r w:rsidR="006C7EE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disengaged</w:t>
            </w:r>
            <w:r w:rsidR="002216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from the healthcare system;</w:t>
            </w:r>
            <w:r w:rsidR="006C7EE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may be </w:t>
            </w:r>
            <w:r w:rsidR="002216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alcohol and/or </w:t>
            </w: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substance </w:t>
            </w:r>
            <w:r w:rsidR="002216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users, mentally ill and have complex and co-occurring and multiple medical conditions. Clients may be mistrustful of the system and will require intensive engagement and support.</w:t>
            </w:r>
          </w:p>
          <w:p w:rsidR="008434BF" w:rsidRPr="008434BF" w:rsidRDefault="008434BF" w:rsidP="002216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4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DISTINGUISHING CHARACTERISTICS</w:t>
            </w:r>
            <w:r w:rsidRPr="0084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  <w:t>Case Management/Assessment Specialist I</w:t>
            </w: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is the entry and first working level class in the series. Initially under close supervision, incum</w:t>
            </w:r>
            <w:r w:rsidR="002216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bents are trained in intake, </w:t>
            </w: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referral </w:t>
            </w:r>
            <w:r w:rsidR="002216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and care coordination </w:t>
            </w: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activities including a</w:t>
            </w:r>
            <w:r w:rsidR="002216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ssessing and evaluating clients, </w:t>
            </w: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identifying and making appropriate referrals based on the assessment</w:t>
            </w:r>
            <w:r w:rsidR="00B84B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care coordination and client </w:t>
            </w:r>
            <w:r w:rsidR="002216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engagement</w:t>
            </w: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As experience is gained there is greater independence of action and decision making within general guidelines. This class is flexibly staffed with Case Management/Assessment Specialist II and incumbents are expected to advance to the higher level after gaining experience and demonstrating proficiency.</w:t>
            </w: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4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  <w:t>Case Management/Assessment Specialist II</w:t>
            </w: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is the experienced or journey level class in this series, fully competent to independently perform the full range of duties. This class </w:t>
            </w: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is distinguished from the lower classification of Case Management/Assessment Specialist I by the relative independence with which duties are performed and the skill level which is applied to the assessment and evaluation of cases.</w:t>
            </w:r>
          </w:p>
        </w:tc>
      </w:tr>
      <w:tr w:rsidR="008434BF" w:rsidRPr="008434BF" w:rsidTr="008434B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99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4BF" w:rsidRPr="008434BF" w:rsidRDefault="008434BF" w:rsidP="0084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lastRenderedPageBreak/>
              <w:t xml:space="preserve"> Examples Of Duties: </w:t>
            </w:r>
          </w:p>
        </w:tc>
      </w:tr>
      <w:tr w:rsidR="008434BF" w:rsidRPr="008434BF" w:rsidTr="008434B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4BF" w:rsidRPr="008434BF" w:rsidRDefault="008434BF" w:rsidP="0084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Duties may include, but are not limited to, the following:</w:t>
            </w:r>
          </w:p>
          <w:p w:rsidR="008434BF" w:rsidRPr="008434BF" w:rsidRDefault="008434BF" w:rsidP="00843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Perform client evaluations using a variety of assessment tools, information gathered from interviewing client and/or other professionals, and established clinical guidelines to determine the appropriate referral(s) and recommended treatment plan.</w:t>
            </w:r>
          </w:p>
          <w:p w:rsidR="00221683" w:rsidRDefault="006B115D" w:rsidP="00843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Engage clients in the County Jail</w:t>
            </w:r>
            <w:r w:rsidR="002216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in homeless encampments, shelters, under freeways and other venues.</w:t>
            </w:r>
          </w:p>
          <w:p w:rsidR="000733CA" w:rsidRDefault="000733CA" w:rsidP="00843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Attend and participate in multi-disciplinary team meetings to ensure appropriate care coordination for clients. </w:t>
            </w:r>
          </w:p>
          <w:p w:rsidR="008434BF" w:rsidRPr="008434BF" w:rsidRDefault="008434BF" w:rsidP="00843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Interview clients and their families to gather </w:t>
            </w:r>
            <w:r w:rsidR="002216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medical, </w:t>
            </w: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social, </w:t>
            </w:r>
            <w:r w:rsidR="000733C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mental health</w:t>
            </w: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and drug and alcohol history.</w:t>
            </w:r>
          </w:p>
          <w:p w:rsidR="008434BF" w:rsidRPr="008434BF" w:rsidRDefault="008434BF" w:rsidP="00843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Administer appropriate assessment instruments to assist in the development of the client’s case history and for use in developing treatment recommendations.</w:t>
            </w:r>
          </w:p>
          <w:p w:rsidR="008434BF" w:rsidRPr="008434BF" w:rsidRDefault="008434BF" w:rsidP="00843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Maintain case files on clients containing assessment information, assessment summaries, court documents and all other correspondence/information relevant to the client.</w:t>
            </w:r>
          </w:p>
          <w:p w:rsidR="008434BF" w:rsidRPr="008434BF" w:rsidRDefault="008434BF" w:rsidP="00843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Gather appropriate consents from clients to use in gathering information from outside agencies/sources.</w:t>
            </w:r>
          </w:p>
          <w:p w:rsidR="008434BF" w:rsidRPr="008434BF" w:rsidRDefault="008434BF" w:rsidP="00843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Provide program information to clients and other agencies.</w:t>
            </w:r>
          </w:p>
          <w:p w:rsidR="008434BF" w:rsidRPr="008434BF" w:rsidRDefault="008434BF" w:rsidP="00843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Provide written reports to a variety of agencies, courts, probation and/or treatment providers that may include case histories, assessment results, referrals, compliance with court orders and treatment recommendations.</w:t>
            </w:r>
          </w:p>
          <w:p w:rsidR="008434BF" w:rsidRPr="008434BF" w:rsidRDefault="008434BF" w:rsidP="00843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Gather, maintain and disseminate community resource information to other staff.</w:t>
            </w:r>
          </w:p>
          <w:p w:rsidR="008434BF" w:rsidRPr="008434BF" w:rsidRDefault="008434BF" w:rsidP="00843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Advise treatment providers of information gathered during intake process; gather additional information as appropriate.</w:t>
            </w:r>
          </w:p>
          <w:p w:rsidR="008434BF" w:rsidRDefault="008434BF" w:rsidP="00843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Meet with clients to provide service information; guide the client in understand</w:t>
            </w:r>
            <w:r w:rsidR="002216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ing his/her illnesses</w:t>
            </w: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contributing personal, social and economic factors; advise clients of community resources; and make referrals and other arrangements including advocacy and assistance.</w:t>
            </w:r>
          </w:p>
          <w:p w:rsidR="00221683" w:rsidRPr="008434BF" w:rsidRDefault="00221683" w:rsidP="00843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Provide intensive care coordination to ensure clients continued engagement and success.</w:t>
            </w:r>
          </w:p>
          <w:p w:rsidR="008434BF" w:rsidRPr="008434BF" w:rsidRDefault="008434BF" w:rsidP="00843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Work with community agencies as required to assist clients in their</w:t>
            </w:r>
            <w:r w:rsidR="006B115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reentry and</w:t>
            </w: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service plans and in coping with daily activities and environmental needs, such as housing, medical care and employment.</w:t>
            </w:r>
          </w:p>
          <w:p w:rsidR="008434BF" w:rsidRPr="008434BF" w:rsidRDefault="008434BF" w:rsidP="00843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Identify, establish and utilize a variety of community resources for the alcoholic or other substance abusers.</w:t>
            </w:r>
          </w:p>
          <w:p w:rsidR="008434BF" w:rsidRPr="008434BF" w:rsidRDefault="008434BF" w:rsidP="00843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Consult with other professionals when clinical expertise is needed in development of treatment plans.</w:t>
            </w:r>
          </w:p>
          <w:p w:rsidR="008434BF" w:rsidRPr="008434BF" w:rsidRDefault="008434BF" w:rsidP="00843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Attend staff conferences and related meetings to coordinate activities with other divisions of the department, other County departments and community groups and providers.</w:t>
            </w:r>
          </w:p>
          <w:p w:rsidR="008434BF" w:rsidRPr="008434BF" w:rsidRDefault="008434BF" w:rsidP="00843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Provide education/prevention to a variety of groups.</w:t>
            </w:r>
          </w:p>
          <w:p w:rsidR="008434BF" w:rsidRPr="008434BF" w:rsidRDefault="008434BF" w:rsidP="00843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Monitor compliance with court ordered or related referrals.</w:t>
            </w:r>
          </w:p>
          <w:p w:rsidR="008434BF" w:rsidRPr="008434BF" w:rsidRDefault="008434BF" w:rsidP="00843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Prepare reports, case summaries, and correspondence as required; maintain case histories and work records, including required statistics.</w:t>
            </w:r>
          </w:p>
          <w:p w:rsidR="008434BF" w:rsidRPr="008434BF" w:rsidRDefault="008434BF" w:rsidP="00843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Perform related duties as assigned.</w:t>
            </w:r>
          </w:p>
          <w:p w:rsidR="008434BF" w:rsidRPr="008434BF" w:rsidRDefault="008434BF" w:rsidP="0084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434BF" w:rsidRPr="008434BF" w:rsidTr="008434B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99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4BF" w:rsidRPr="008434BF" w:rsidRDefault="008434BF" w:rsidP="0084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lastRenderedPageBreak/>
              <w:t xml:space="preserve"> Qualifications: </w:t>
            </w:r>
          </w:p>
        </w:tc>
      </w:tr>
      <w:tr w:rsidR="008434BF" w:rsidRPr="008434BF" w:rsidTr="008434B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4BF" w:rsidRPr="008434BF" w:rsidRDefault="008434BF" w:rsidP="0084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Knowledge of:</w:t>
            </w:r>
          </w:p>
          <w:p w:rsidR="008434BF" w:rsidRPr="008434BF" w:rsidRDefault="008434BF" w:rsidP="008434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Principles, philosophy, practices, materials, trends and literature related to alcohol and drug disorders, mental and emotional illness, personality disorders and their attendant problems.</w:t>
            </w:r>
          </w:p>
          <w:p w:rsidR="008434BF" w:rsidRPr="008434BF" w:rsidRDefault="008434BF" w:rsidP="008434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Various models of addiction.</w:t>
            </w:r>
          </w:p>
          <w:p w:rsidR="008434BF" w:rsidRPr="008434BF" w:rsidRDefault="008434BF" w:rsidP="008434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Individual, group and community behaviors.</w:t>
            </w:r>
          </w:p>
          <w:p w:rsidR="008434BF" w:rsidRPr="008434BF" w:rsidRDefault="008434BF" w:rsidP="008434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Prevention methods and treatment procedures related to alcohol and drug disorders, mental and emotional illness, and personality disorders</w:t>
            </w:r>
          </w:p>
          <w:p w:rsidR="008434BF" w:rsidRPr="008434BF" w:rsidRDefault="008434BF" w:rsidP="008434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Social aspects of drug, alcohol, mental and emotional problems.</w:t>
            </w:r>
          </w:p>
          <w:p w:rsidR="008434BF" w:rsidRPr="008434BF" w:rsidRDefault="008434BF" w:rsidP="008434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Techniques and dynamics of group and individual counseling.</w:t>
            </w:r>
          </w:p>
          <w:p w:rsidR="008434BF" w:rsidRPr="008434BF" w:rsidRDefault="008434BF" w:rsidP="008434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Scope and activities of health and human services systems (internal/external), economic, legal, state, federal, county and AOD programs/agencies.</w:t>
            </w:r>
          </w:p>
          <w:p w:rsidR="008434BF" w:rsidRPr="008434BF" w:rsidRDefault="008434BF" w:rsidP="008434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Techniques and dynamics of assessment and engagement.</w:t>
            </w:r>
          </w:p>
          <w:p w:rsidR="008434BF" w:rsidRPr="008434BF" w:rsidRDefault="008434BF" w:rsidP="008434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Standardized clinical assessment instruments, practices and procedures.</w:t>
            </w:r>
          </w:p>
          <w:p w:rsidR="008434BF" w:rsidRPr="008434BF" w:rsidRDefault="008434BF" w:rsidP="008434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Social and psychological needs, problems, behavior patterns and treatment of persons socially disabled by substance abuse.</w:t>
            </w:r>
          </w:p>
          <w:p w:rsidR="008434BF" w:rsidRPr="008434BF" w:rsidRDefault="008434BF" w:rsidP="008434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Availability of and procedures for obtaining a wide variety of community and governmental services and resources.</w:t>
            </w:r>
          </w:p>
          <w:p w:rsidR="008434BF" w:rsidRPr="008434BF" w:rsidRDefault="008434BF" w:rsidP="008434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Methods and techniques of interviewing, including confidentiality, problem solving methodologies and motivational interviewing.</w:t>
            </w:r>
          </w:p>
          <w:p w:rsidR="008434BF" w:rsidRPr="008434BF" w:rsidRDefault="008434BF" w:rsidP="008434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Principles of counseling, including group leader functions.</w:t>
            </w:r>
          </w:p>
          <w:p w:rsidR="008434BF" w:rsidRPr="008434BF" w:rsidRDefault="008434BF" w:rsidP="008434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Resources/strategies for the client for purpose of referral.</w:t>
            </w:r>
          </w:p>
          <w:p w:rsidR="008434BF" w:rsidRPr="008434BF" w:rsidRDefault="008434BF" w:rsidP="008434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Appropriate methods and use of assessment to evaluate and assess alcohol and drug disorders.</w:t>
            </w:r>
          </w:p>
          <w:p w:rsidR="008434BF" w:rsidRPr="008434BF" w:rsidRDefault="008434BF" w:rsidP="008434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Basic case management processes.</w:t>
            </w:r>
          </w:p>
          <w:p w:rsidR="008434BF" w:rsidRPr="008434BF" w:rsidRDefault="008434BF" w:rsidP="008434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Reporting requirements of criminal justice referrals and treatment providers.</w:t>
            </w:r>
          </w:p>
          <w:p w:rsidR="008434BF" w:rsidRPr="008434BF" w:rsidRDefault="008434BF" w:rsidP="008434BF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Skill/Ability to:</w:t>
            </w:r>
          </w:p>
          <w:p w:rsidR="008434BF" w:rsidRPr="008434BF" w:rsidRDefault="008434BF" w:rsidP="008434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Assess clients’ immediate needs and ensure clients’ receipt of needed services.</w:t>
            </w:r>
          </w:p>
          <w:p w:rsidR="008434BF" w:rsidRPr="008434BF" w:rsidRDefault="008434BF" w:rsidP="008434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Interview clients and other professionals for the purpose of gathering information.</w:t>
            </w:r>
          </w:p>
          <w:p w:rsidR="008434BF" w:rsidRPr="008434BF" w:rsidRDefault="008434BF" w:rsidP="008434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Perform effectively in stressful, emotional, and confrontational situations.</w:t>
            </w:r>
          </w:p>
          <w:p w:rsidR="008434BF" w:rsidRPr="008434BF" w:rsidRDefault="008434BF" w:rsidP="008434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Recognize factors causing reaction or changes in clients’ condition or behavior.</w:t>
            </w:r>
          </w:p>
          <w:p w:rsidR="008434BF" w:rsidRPr="008434BF" w:rsidRDefault="008434BF" w:rsidP="008434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Obtain, maintain, and present accurate client data.</w:t>
            </w:r>
          </w:p>
          <w:p w:rsidR="008434BF" w:rsidRPr="008434BF" w:rsidRDefault="008434BF" w:rsidP="008434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Communicate clearly and effectively both orally and in writing.</w:t>
            </w:r>
          </w:p>
          <w:p w:rsidR="008434BF" w:rsidRPr="008434BF" w:rsidRDefault="008434BF" w:rsidP="008434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Secure pertinent social and personal data and meet documentation requirements.</w:t>
            </w:r>
          </w:p>
          <w:p w:rsidR="008434BF" w:rsidRPr="008434BF" w:rsidRDefault="008434BF" w:rsidP="008434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Develop relationships with the treatment provider community, courts, probation and other professional agencies/staff.</w:t>
            </w:r>
          </w:p>
          <w:p w:rsidR="008434BF" w:rsidRPr="008434BF" w:rsidRDefault="008434BF" w:rsidP="008434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Evaluate information received and make appropriate treatment recommendations and/or referrals.</w:t>
            </w:r>
          </w:p>
          <w:p w:rsidR="008434BF" w:rsidRPr="008434BF" w:rsidRDefault="008434BF" w:rsidP="008434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Establish and maintain effective working relationships with clients and their families, professionals and para-professionals and support staff in the department, outside agencies and with the general public.</w:t>
            </w:r>
          </w:p>
          <w:p w:rsidR="008434BF" w:rsidRPr="008434BF" w:rsidRDefault="008434BF" w:rsidP="008434BF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Education and Experience:</w:t>
            </w: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Any combination of education and experience that would likely provide the required knowledge, skills and abilities is qualifying. A typical way to qualify is:</w:t>
            </w:r>
          </w:p>
          <w:p w:rsidR="008434BF" w:rsidRPr="008434BF" w:rsidRDefault="008434BF" w:rsidP="0084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Case Management/Assessment Specialist I: </w:t>
            </w: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One year of experience in information gathering and/or intake and referral in a social service program.</w:t>
            </w: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</w:t>
            </w:r>
          </w:p>
          <w:p w:rsidR="008434BF" w:rsidRPr="008434BF" w:rsidRDefault="008434BF" w:rsidP="0084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Case Management/Assessment Specialist II: </w:t>
            </w: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Two years of experience assessing and evaluating clients using assessments instruments and/or guidelines, identifying and making referrals based on those assessments, and interviewing clients for in a social service program.</w:t>
            </w:r>
          </w:p>
          <w:p w:rsidR="008434BF" w:rsidRPr="008434BF" w:rsidRDefault="008434BF" w:rsidP="0084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434BF" w:rsidRPr="008434BF" w:rsidTr="008434BF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4BF" w:rsidRPr="008434BF" w:rsidRDefault="008434BF" w:rsidP="0084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</w:tbl>
    <w:p w:rsidR="006C7EEC" w:rsidRDefault="006C7EEC"/>
    <w:sectPr w:rsidR="006C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EC7"/>
    <w:multiLevelType w:val="multilevel"/>
    <w:tmpl w:val="C346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F1BF2"/>
    <w:multiLevelType w:val="multilevel"/>
    <w:tmpl w:val="80B0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F16AF"/>
    <w:multiLevelType w:val="multilevel"/>
    <w:tmpl w:val="D0BA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BF"/>
    <w:rsid w:val="000378C4"/>
    <w:rsid w:val="000733CA"/>
    <w:rsid w:val="0009470B"/>
    <w:rsid w:val="00221683"/>
    <w:rsid w:val="004D0FF7"/>
    <w:rsid w:val="0069116C"/>
    <w:rsid w:val="006B115D"/>
    <w:rsid w:val="006C7EEC"/>
    <w:rsid w:val="008434BF"/>
    <w:rsid w:val="00902D14"/>
    <w:rsid w:val="00933B5E"/>
    <w:rsid w:val="00987E3E"/>
    <w:rsid w:val="00B84BBD"/>
    <w:rsid w:val="00CB78C0"/>
    <w:rsid w:val="00F1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7F83CE-2E3F-4E5B-BBB4-693445E6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34BF"/>
    <w:rPr>
      <w:rFonts w:ascii="Verdana" w:hAnsi="Verdana" w:hint="default"/>
      <w:color w:val="333366"/>
      <w:sz w:val="20"/>
      <w:szCs w:val="20"/>
      <w:u w:val="single"/>
    </w:rPr>
  </w:style>
  <w:style w:type="character" w:customStyle="1" w:styleId="tabareasmall1">
    <w:name w:val="tabareasmall1"/>
    <w:basedOn w:val="DefaultParagraphFont"/>
    <w:rsid w:val="008434BF"/>
    <w:rPr>
      <w:b w:val="0"/>
      <w:bCs w:val="0"/>
      <w:sz w:val="2"/>
      <w:szCs w:val="2"/>
    </w:rPr>
  </w:style>
  <w:style w:type="character" w:styleId="Strong">
    <w:name w:val="Strong"/>
    <w:basedOn w:val="DefaultParagraphFont"/>
    <w:uiPriority w:val="22"/>
    <w:qFormat/>
    <w:rsid w:val="008434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527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211912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48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ency.governmentjobs.com/sanmateo/default.cfm?action=viewclassspec&amp;ClassSpecID=14485&amp;ViewBenefits=Y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ency.governmentjobs.com/sanmateo/default.cfm?action=viewclassspec&amp;ClassSpecID=144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ency.governmentjobs.com/sanmateo/default.cfm?action=openjobrequest&amp;ClassSpecID=14485&amp;EmployerID=385&amp;ClassTitle=Case%20Management%20%2F%20Assessment%20Specialist%20II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7789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Booker</dc:creator>
  <cp:lastModifiedBy>Lucinda Dei Rossi</cp:lastModifiedBy>
  <cp:revision>2</cp:revision>
  <dcterms:created xsi:type="dcterms:W3CDTF">2020-02-03T19:33:00Z</dcterms:created>
  <dcterms:modified xsi:type="dcterms:W3CDTF">2020-02-03T19:33:00Z</dcterms:modified>
</cp:coreProperties>
</file>