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6653" w14:textId="77777777" w:rsidR="00031C14" w:rsidRPr="002F71A5" w:rsidRDefault="004A0AC7" w:rsidP="00031C14">
      <w:pPr>
        <w:spacing w:before="44"/>
        <w:ind w:left="220"/>
        <w:outlineLvl w:val="0"/>
        <w:rPr>
          <w:b/>
          <w:bCs/>
          <w:sz w:val="28"/>
          <w:szCs w:val="28"/>
        </w:rPr>
      </w:pPr>
      <w:bookmarkStart w:id="0" w:name="_top"/>
      <w:bookmarkStart w:id="1" w:name="Project32"/>
      <w:bookmarkEnd w:id="0"/>
      <w:r>
        <w:rPr>
          <w:b/>
          <w:bCs/>
          <w:color w:val="365F91"/>
          <w:sz w:val="28"/>
          <w:szCs w:val="28"/>
        </w:rPr>
        <w:t xml:space="preserve"> </w:t>
      </w:r>
      <w:r w:rsidR="00031C14" w:rsidRPr="002F71A5">
        <w:rPr>
          <w:b/>
          <w:bCs/>
          <w:color w:val="365F91"/>
          <w:sz w:val="28"/>
          <w:szCs w:val="28"/>
        </w:rPr>
        <w:t xml:space="preserve">3.2 </w:t>
      </w:r>
      <w:bookmarkEnd w:id="1"/>
      <w:r w:rsidR="00031C14" w:rsidRPr="002F71A5">
        <w:rPr>
          <w:b/>
          <w:bCs/>
          <w:color w:val="365F91"/>
          <w:sz w:val="28"/>
          <w:szCs w:val="28"/>
        </w:rPr>
        <w:t>Summary Table</w:t>
      </w:r>
    </w:p>
    <w:p w14:paraId="279240FD" w14:textId="77777777" w:rsidR="00031C14" w:rsidRPr="002F71A5" w:rsidRDefault="00031C14" w:rsidP="00031C14">
      <w:pPr>
        <w:spacing w:before="48" w:line="276" w:lineRule="auto"/>
        <w:ind w:left="220"/>
        <w:rPr>
          <w:sz w:val="20"/>
          <w:szCs w:val="20"/>
        </w:rPr>
      </w:pPr>
      <w:r w:rsidRPr="002F71A5">
        <w:rPr>
          <w:sz w:val="20"/>
          <w:szCs w:val="20"/>
        </w:rPr>
        <w:t xml:space="preserve">This table does not contain all the criteria for the numerator and denominator. Adhere to the metric specification. Refer to the </w:t>
      </w:r>
      <w:hyperlink w:anchor="GeneralGuidance" w:history="1">
        <w:r w:rsidRPr="00265DE4">
          <w:rPr>
            <w:rStyle w:val="Hyperlink"/>
            <w:sz w:val="20"/>
            <w:szCs w:val="20"/>
          </w:rPr>
          <w:t>General Guidance</w:t>
        </w:r>
      </w:hyperlink>
      <w:r w:rsidRPr="002F71A5">
        <w:rPr>
          <w:color w:val="0000FF"/>
          <w:sz w:val="20"/>
          <w:szCs w:val="20"/>
          <w:u w:val="single"/>
        </w:rPr>
        <w:t xml:space="preserve"> </w:t>
      </w:r>
      <w:r w:rsidRPr="002F71A5">
        <w:rPr>
          <w:sz w:val="20"/>
          <w:szCs w:val="20"/>
        </w:rPr>
        <w:t>section for information that applies across PRIME projects.</w:t>
      </w:r>
    </w:p>
    <w:tbl>
      <w:tblPr>
        <w:tblW w:w="964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5"/>
      </w:tblGrid>
      <w:tr w:rsidR="00031C14" w:rsidRPr="002F71A5" w14:paraId="50C32CDF" w14:textId="77777777" w:rsidTr="001E6139">
        <w:trPr>
          <w:trHeight w:hRule="exact" w:val="294"/>
        </w:trPr>
        <w:tc>
          <w:tcPr>
            <w:tcW w:w="9645" w:type="dxa"/>
            <w:shd w:val="clear" w:color="auto" w:fill="D9D9D9" w:themeFill="background1" w:themeFillShade="D9"/>
          </w:tcPr>
          <w:bookmarkStart w:id="2" w:name="_Hlk512255134"/>
          <w:p w14:paraId="30D404A6" w14:textId="77777777" w:rsidR="00031C14" w:rsidRPr="002F71A5" w:rsidRDefault="00BA61AE" w:rsidP="000A43E4">
            <w:pPr>
              <w:ind w:left="103"/>
              <w:rPr>
                <w:b/>
                <w:bCs/>
                <w:sz w:val="20"/>
                <w:szCs w:val="20"/>
              </w:rPr>
            </w:pPr>
            <w:r>
              <w:fldChar w:fldCharType="begin"/>
            </w:r>
            <w:r w:rsidR="007E53A3">
              <w:instrText xml:space="preserve"> HYPERLINK \l "DocumentControlLog" </w:instrText>
            </w:r>
            <w:r>
              <w:fldChar w:fldCharType="separate"/>
            </w:r>
            <w:r w:rsidR="00031C14" w:rsidRPr="002F71A5">
              <w:rPr>
                <w:b/>
                <w:bCs/>
                <w:color w:val="0000FF"/>
                <w:sz w:val="20"/>
                <w:szCs w:val="20"/>
                <w:u w:val="single"/>
              </w:rPr>
              <w:t>Document Control Log</w:t>
            </w:r>
            <w:r>
              <w:rPr>
                <w:b/>
                <w:bCs/>
                <w:color w:val="0000FF"/>
                <w:sz w:val="20"/>
                <w:szCs w:val="20"/>
                <w:u w:val="single"/>
              </w:rPr>
              <w:fldChar w:fldCharType="end"/>
            </w:r>
          </w:p>
        </w:tc>
      </w:tr>
      <w:tr w:rsidR="00031C14" w:rsidRPr="002F71A5" w14:paraId="2C1310C9" w14:textId="77777777" w:rsidTr="001E6139">
        <w:trPr>
          <w:trHeight w:hRule="exact" w:val="295"/>
        </w:trPr>
        <w:tc>
          <w:tcPr>
            <w:tcW w:w="9645" w:type="dxa"/>
          </w:tcPr>
          <w:p w14:paraId="6A9D354F" w14:textId="77777777" w:rsidR="00031C14" w:rsidRPr="002F71A5" w:rsidRDefault="00620FBE" w:rsidP="000A43E4">
            <w:pPr>
              <w:spacing w:line="243" w:lineRule="exact"/>
              <w:ind w:left="103"/>
              <w:rPr>
                <w:b/>
                <w:bCs/>
                <w:sz w:val="20"/>
                <w:szCs w:val="20"/>
              </w:rPr>
            </w:pPr>
            <w:hyperlink w:anchor="EligiblePopulation" w:history="1">
              <w:r w:rsidR="00031C14" w:rsidRPr="002F71A5">
                <w:rPr>
                  <w:b/>
                  <w:bCs/>
                  <w:color w:val="0563C1" w:themeColor="hyperlink"/>
                  <w:sz w:val="20"/>
                  <w:szCs w:val="20"/>
                  <w:u w:val="single"/>
                </w:rPr>
                <w:t>Eligible Population</w:t>
              </w:r>
            </w:hyperlink>
          </w:p>
        </w:tc>
      </w:tr>
      <w:tr w:rsidR="00031C14" w:rsidRPr="002F71A5" w14:paraId="75AF90A1" w14:textId="77777777" w:rsidTr="001E6139">
        <w:trPr>
          <w:trHeight w:hRule="exact" w:val="665"/>
        </w:trPr>
        <w:tc>
          <w:tcPr>
            <w:tcW w:w="9645" w:type="dxa"/>
            <w:shd w:val="clear" w:color="auto" w:fill="D9D9D9" w:themeFill="background1" w:themeFillShade="D9"/>
          </w:tcPr>
          <w:p w14:paraId="7277B6DF" w14:textId="77777777" w:rsidR="00031C14" w:rsidRPr="002F71A5" w:rsidRDefault="00620FBE" w:rsidP="000A43E4">
            <w:pPr>
              <w:spacing w:line="265" w:lineRule="exact"/>
              <w:ind w:left="103"/>
              <w:rPr>
                <w:b/>
                <w:bCs/>
                <w:sz w:val="20"/>
                <w:szCs w:val="20"/>
              </w:rPr>
            </w:pPr>
            <w:hyperlink w:anchor="m324" w:history="1">
              <w:r w:rsidR="00031C14" w:rsidRPr="002F71A5">
                <w:rPr>
                  <w:b/>
                  <w:bCs/>
                  <w:color w:val="0000FF"/>
                  <w:u w:val="single" w:color="0000FF"/>
                </w:rPr>
                <w:t xml:space="preserve">3.2.4 - </w:t>
              </w:r>
              <w:r w:rsidR="00031C14" w:rsidRPr="002F71A5">
                <w:rPr>
                  <w:b/>
                  <w:bCs/>
                  <w:color w:val="0000FF"/>
                  <w:sz w:val="20"/>
                  <w:szCs w:val="20"/>
                  <w:u w:val="single" w:color="0000FF"/>
                </w:rPr>
                <w:t>Use of Imaging Studies for Low Back Pain (anytime) Variation of HEDIS Imaging Studies for Low Back Pain measure</w:t>
              </w:r>
            </w:hyperlink>
          </w:p>
        </w:tc>
      </w:tr>
      <w:tr w:rsidR="00031C14" w:rsidRPr="002F71A5" w14:paraId="6D3E970C" w14:textId="77777777" w:rsidTr="001E6139">
        <w:trPr>
          <w:trHeight w:hRule="exact" w:val="360"/>
        </w:trPr>
        <w:tc>
          <w:tcPr>
            <w:tcW w:w="9645" w:type="dxa"/>
          </w:tcPr>
          <w:p w14:paraId="6B4C67FF" w14:textId="77777777" w:rsidR="00031C14" w:rsidRPr="002F71A5" w:rsidRDefault="00031C14" w:rsidP="000A43E4">
            <w:pPr>
              <w:spacing w:before="49"/>
              <w:ind w:left="103"/>
              <w:rPr>
                <w:sz w:val="20"/>
                <w:szCs w:val="20"/>
              </w:rPr>
            </w:pPr>
            <w:r w:rsidRPr="002F71A5">
              <w:rPr>
                <w:b/>
                <w:bCs/>
                <w:sz w:val="20"/>
                <w:szCs w:val="20"/>
              </w:rPr>
              <w:t xml:space="preserve">Specification Source: </w:t>
            </w:r>
            <w:r w:rsidRPr="002F71A5">
              <w:rPr>
                <w:sz w:val="20"/>
                <w:szCs w:val="20"/>
              </w:rPr>
              <w:t>PRIME Innovative Me</w:t>
            </w:r>
            <w:r w:rsidR="00CB6FC8">
              <w:rPr>
                <w:sz w:val="20"/>
                <w:szCs w:val="20"/>
              </w:rPr>
              <w:t>asure</w:t>
            </w:r>
            <w:r w:rsidRPr="002F71A5">
              <w:rPr>
                <w:sz w:val="20"/>
                <w:szCs w:val="20"/>
              </w:rPr>
              <w:t xml:space="preserve"> Steward</w:t>
            </w:r>
          </w:p>
        </w:tc>
      </w:tr>
      <w:tr w:rsidR="00031C14" w:rsidRPr="002F71A5" w14:paraId="5CEA6F08" w14:textId="77777777" w:rsidTr="00620FBE">
        <w:trPr>
          <w:trHeight w:hRule="exact" w:val="3070"/>
        </w:trPr>
        <w:tc>
          <w:tcPr>
            <w:tcW w:w="9645" w:type="dxa"/>
          </w:tcPr>
          <w:p w14:paraId="4F0A4A9B" w14:textId="58DCF9F8" w:rsidR="004D5FC3" w:rsidRDefault="004D5FC3" w:rsidP="004D5FC3">
            <w:pPr>
              <w:spacing w:before="1"/>
              <w:ind w:left="103" w:right="25"/>
              <w:rPr>
                <w:b/>
                <w:bCs/>
                <w:sz w:val="20"/>
                <w:szCs w:val="20"/>
              </w:rPr>
            </w:pPr>
            <w:r>
              <w:rPr>
                <w:b/>
                <w:bCs/>
                <w:sz w:val="20"/>
                <w:szCs w:val="20"/>
              </w:rPr>
              <w:t>Sub-rate #1 Plain Film</w:t>
            </w:r>
          </w:p>
          <w:p w14:paraId="1535997A" w14:textId="77777777" w:rsidR="00052494" w:rsidRDefault="00031C14" w:rsidP="000A43E4">
            <w:pPr>
              <w:ind w:left="103" w:right="148"/>
              <w:rPr>
                <w:b/>
                <w:bCs/>
                <w:sz w:val="20"/>
                <w:szCs w:val="20"/>
              </w:rPr>
            </w:pPr>
            <w:r w:rsidRPr="0066437E">
              <w:rPr>
                <w:b/>
                <w:bCs/>
                <w:sz w:val="20"/>
                <w:szCs w:val="20"/>
              </w:rPr>
              <w:t xml:space="preserve">Numerator: </w:t>
            </w:r>
          </w:p>
          <w:p w14:paraId="7267895C" w14:textId="033B3965" w:rsidR="00D76692" w:rsidRPr="00D76692" w:rsidRDefault="00D76692" w:rsidP="00206809">
            <w:pPr>
              <w:ind w:left="61"/>
              <w:rPr>
                <w:sz w:val="20"/>
              </w:rPr>
            </w:pPr>
            <w:r w:rsidRPr="00D76692">
              <w:rPr>
                <w:sz w:val="20"/>
              </w:rPr>
              <w:t xml:space="preserve">Individuals from </w:t>
            </w:r>
            <w:r w:rsidR="001F0FA7">
              <w:rPr>
                <w:sz w:val="20"/>
              </w:rPr>
              <w:t xml:space="preserve">each </w:t>
            </w:r>
            <w:r w:rsidRPr="00D76692">
              <w:rPr>
                <w:sz w:val="20"/>
              </w:rPr>
              <w:t xml:space="preserve">denominator who </w:t>
            </w:r>
            <w:r w:rsidRPr="00D76692">
              <w:rPr>
                <w:b/>
                <w:sz w:val="20"/>
              </w:rPr>
              <w:t xml:space="preserve">In the 6 months prior to </w:t>
            </w:r>
            <w:r w:rsidRPr="00130441">
              <w:rPr>
                <w:b/>
                <w:sz w:val="20"/>
              </w:rPr>
              <w:t xml:space="preserve">or on </w:t>
            </w:r>
            <w:r w:rsidRPr="007D217B">
              <w:rPr>
                <w:b/>
                <w:sz w:val="20"/>
              </w:rPr>
              <w:t xml:space="preserve">the </w:t>
            </w:r>
            <w:r w:rsidRPr="00D76692">
              <w:rPr>
                <w:b/>
                <w:sz w:val="20"/>
              </w:rPr>
              <w:t>imaging date</w:t>
            </w:r>
            <w:r w:rsidRPr="00D76692">
              <w:rPr>
                <w:sz w:val="20"/>
              </w:rPr>
              <w:t xml:space="preserve">, have documentation in the medical record of any of the clinical red flags detailed in </w:t>
            </w:r>
            <w:hyperlink w:anchor="LBPA" w:history="1">
              <w:r w:rsidR="00105530" w:rsidRPr="00D76692">
                <w:rPr>
                  <w:rStyle w:val="Hyperlink"/>
                  <w:sz w:val="20"/>
                </w:rPr>
                <w:t>Table LBP-</w:t>
              </w:r>
              <w:r w:rsidR="00105530">
                <w:rPr>
                  <w:rStyle w:val="Hyperlink"/>
                  <w:sz w:val="20"/>
                </w:rPr>
                <w:t>C</w:t>
              </w:r>
            </w:hyperlink>
            <w:r w:rsidR="00105530">
              <w:rPr>
                <w:sz w:val="20"/>
              </w:rPr>
              <w:t xml:space="preserve"> </w:t>
            </w:r>
            <w:r>
              <w:rPr>
                <w:sz w:val="20"/>
              </w:rPr>
              <w:t>(refer to the measure specs)</w:t>
            </w:r>
          </w:p>
          <w:p w14:paraId="090D8530" w14:textId="77777777" w:rsidR="00D76692" w:rsidRPr="00D76692" w:rsidRDefault="00D76692" w:rsidP="00D76692">
            <w:pPr>
              <w:ind w:left="425"/>
              <w:rPr>
                <w:b/>
                <w:sz w:val="20"/>
                <w:u w:val="single"/>
              </w:rPr>
            </w:pPr>
            <w:r w:rsidRPr="00D76692">
              <w:rPr>
                <w:b/>
                <w:sz w:val="20"/>
                <w:u w:val="single"/>
              </w:rPr>
              <w:t>OR</w:t>
            </w:r>
          </w:p>
          <w:p w14:paraId="66BB322A" w14:textId="61E74701" w:rsidR="00D76692" w:rsidRPr="00D76692" w:rsidRDefault="00D76692" w:rsidP="00D76692">
            <w:pPr>
              <w:pStyle w:val="ListParagraph"/>
              <w:numPr>
                <w:ilvl w:val="0"/>
                <w:numId w:val="33"/>
              </w:numPr>
              <w:contextualSpacing/>
              <w:rPr>
                <w:sz w:val="20"/>
              </w:rPr>
            </w:pPr>
            <w:r w:rsidRPr="00D76692">
              <w:rPr>
                <w:b/>
                <w:sz w:val="20"/>
              </w:rPr>
              <w:t>At any time in the patient’s medical history</w:t>
            </w:r>
            <w:r w:rsidRPr="00D76692">
              <w:rPr>
                <w:sz w:val="20"/>
              </w:rPr>
              <w:t xml:space="preserve">, have documentation in the medical record of any of the clinical red flags detailed in Table </w:t>
            </w:r>
            <w:hyperlink w:anchor="LBPB" w:history="1">
              <w:r w:rsidR="00105530" w:rsidRPr="00D76692">
                <w:rPr>
                  <w:rStyle w:val="Hyperlink"/>
                  <w:sz w:val="20"/>
                </w:rPr>
                <w:t>LBP-</w:t>
              </w:r>
              <w:r w:rsidR="00105530">
                <w:rPr>
                  <w:rStyle w:val="Hyperlink"/>
                  <w:sz w:val="20"/>
                </w:rPr>
                <w:t>D</w:t>
              </w:r>
            </w:hyperlink>
            <w:r w:rsidR="00105530">
              <w:rPr>
                <w:sz w:val="20"/>
              </w:rPr>
              <w:t xml:space="preserve"> </w:t>
            </w:r>
            <w:r>
              <w:rPr>
                <w:sz w:val="20"/>
              </w:rPr>
              <w:t>(refer to the measure specs)</w:t>
            </w:r>
          </w:p>
          <w:p w14:paraId="7C302EC2" w14:textId="77777777" w:rsidR="00CE6EB9" w:rsidRDefault="00CE6EB9" w:rsidP="00CE6EB9">
            <w:pPr>
              <w:spacing w:before="1"/>
              <w:ind w:left="103" w:right="25"/>
              <w:rPr>
                <w:b/>
                <w:bCs/>
                <w:sz w:val="20"/>
                <w:szCs w:val="20"/>
              </w:rPr>
            </w:pPr>
          </w:p>
          <w:p w14:paraId="62837F47" w14:textId="77777777" w:rsidR="00CE6EB9" w:rsidRDefault="00CE6EB9" w:rsidP="00CE6EB9">
            <w:pPr>
              <w:spacing w:before="1"/>
              <w:ind w:left="103" w:right="25"/>
              <w:rPr>
                <w:b/>
                <w:bCs/>
                <w:sz w:val="20"/>
                <w:szCs w:val="20"/>
              </w:rPr>
            </w:pPr>
            <w:r w:rsidRPr="002F71A5">
              <w:rPr>
                <w:b/>
                <w:bCs/>
                <w:sz w:val="20"/>
                <w:szCs w:val="20"/>
              </w:rPr>
              <w:t xml:space="preserve">Denominator: </w:t>
            </w:r>
          </w:p>
          <w:p w14:paraId="1FCFA66C" w14:textId="1088BEF0" w:rsidR="00CE6EB9" w:rsidRDefault="00CE6EB9" w:rsidP="00CE6EB9">
            <w:pPr>
              <w:spacing w:before="1"/>
              <w:ind w:left="103" w:right="25"/>
              <w:rPr>
                <w:sz w:val="20"/>
                <w:szCs w:val="20"/>
              </w:rPr>
            </w:pPr>
            <w:r w:rsidRPr="002F71A5">
              <w:rPr>
                <w:sz w:val="20"/>
                <w:szCs w:val="20"/>
              </w:rPr>
              <w:t xml:space="preserve">All individuals from the </w:t>
            </w:r>
            <w:r>
              <w:rPr>
                <w:sz w:val="20"/>
                <w:szCs w:val="20"/>
              </w:rPr>
              <w:t>Project 3.</w:t>
            </w:r>
            <w:bookmarkStart w:id="3" w:name="_GoBack"/>
            <w:bookmarkEnd w:id="3"/>
            <w:r>
              <w:rPr>
                <w:sz w:val="20"/>
                <w:szCs w:val="20"/>
              </w:rPr>
              <w:t xml:space="preserve">2 Target Population </w:t>
            </w:r>
            <w:r w:rsidRPr="002F71A5">
              <w:rPr>
                <w:sz w:val="20"/>
                <w:szCs w:val="20"/>
              </w:rPr>
              <w:t>aged 18 years or older at the beginning of the measurement period who had an outpatient or ED encounter with a principal diagnosis of low back pain during</w:t>
            </w:r>
            <w:r w:rsidRPr="003A4FB6">
              <w:rPr>
                <w:sz w:val="20"/>
                <w:szCs w:val="20"/>
              </w:rPr>
              <w:t xml:space="preserve"> the measurement period and who received a plain x-ray </w:t>
            </w:r>
            <w:r>
              <w:rPr>
                <w:sz w:val="20"/>
                <w:szCs w:val="20"/>
              </w:rPr>
              <w:t xml:space="preserve">detailed in Table LBP-A </w:t>
            </w:r>
            <w:r w:rsidRPr="003A4FB6">
              <w:rPr>
                <w:sz w:val="20"/>
                <w:szCs w:val="20"/>
              </w:rPr>
              <w:t xml:space="preserve">during the measurement </w:t>
            </w:r>
            <w:r w:rsidRPr="00F129A3">
              <w:rPr>
                <w:sz w:val="20"/>
                <w:szCs w:val="20"/>
              </w:rPr>
              <w:t>period</w:t>
            </w:r>
            <w:r w:rsidRPr="002F71A5">
              <w:rPr>
                <w:sz w:val="20"/>
                <w:szCs w:val="20"/>
              </w:rPr>
              <w:t>.</w:t>
            </w:r>
          </w:p>
          <w:p w14:paraId="7774F510" w14:textId="0A75CD39" w:rsidR="00031C14" w:rsidRPr="00206809" w:rsidRDefault="00031C14" w:rsidP="00206809">
            <w:pPr>
              <w:spacing w:after="200" w:line="276" w:lineRule="auto"/>
              <w:ind w:left="61"/>
              <w:contextualSpacing/>
              <w:rPr>
                <w:i/>
                <w:iCs/>
                <w:sz w:val="20"/>
              </w:rPr>
            </w:pPr>
          </w:p>
        </w:tc>
      </w:tr>
      <w:tr w:rsidR="00031C14" w:rsidRPr="002F71A5" w14:paraId="4AABA3D1" w14:textId="77777777" w:rsidTr="00620FBE">
        <w:trPr>
          <w:trHeight w:hRule="exact" w:val="3700"/>
        </w:trPr>
        <w:tc>
          <w:tcPr>
            <w:tcW w:w="9645" w:type="dxa"/>
          </w:tcPr>
          <w:p w14:paraId="5EBBE96F" w14:textId="77777777" w:rsidR="001F0FA7" w:rsidRDefault="001F0FA7" w:rsidP="001F0FA7">
            <w:pPr>
              <w:spacing w:before="1"/>
              <w:ind w:left="103" w:right="25"/>
              <w:rPr>
                <w:b/>
                <w:bCs/>
                <w:sz w:val="20"/>
                <w:szCs w:val="20"/>
              </w:rPr>
            </w:pPr>
            <w:r>
              <w:rPr>
                <w:b/>
                <w:bCs/>
                <w:sz w:val="20"/>
                <w:szCs w:val="20"/>
              </w:rPr>
              <w:t>Sub-rate #2</w:t>
            </w:r>
            <w:r w:rsidR="004D5FC3">
              <w:rPr>
                <w:b/>
                <w:bCs/>
                <w:sz w:val="20"/>
                <w:szCs w:val="20"/>
              </w:rPr>
              <w:t xml:space="preserve"> Advanced Images</w:t>
            </w:r>
          </w:p>
          <w:p w14:paraId="2CBACD7B" w14:textId="77777777" w:rsidR="004D5FC3" w:rsidRDefault="004D5FC3" w:rsidP="004D5FC3">
            <w:pPr>
              <w:ind w:left="103" w:right="148"/>
              <w:rPr>
                <w:b/>
                <w:bCs/>
                <w:sz w:val="20"/>
                <w:szCs w:val="20"/>
              </w:rPr>
            </w:pPr>
            <w:r w:rsidRPr="0066437E">
              <w:rPr>
                <w:b/>
                <w:bCs/>
                <w:sz w:val="20"/>
                <w:szCs w:val="20"/>
              </w:rPr>
              <w:t xml:space="preserve">Numerator: </w:t>
            </w:r>
          </w:p>
          <w:p w14:paraId="4F2098AD" w14:textId="77777777" w:rsidR="004D5FC3" w:rsidRPr="00D76692" w:rsidRDefault="004D5FC3" w:rsidP="004D5FC3">
            <w:pPr>
              <w:ind w:left="61"/>
              <w:rPr>
                <w:sz w:val="20"/>
              </w:rPr>
            </w:pPr>
            <w:r w:rsidRPr="00D76692">
              <w:rPr>
                <w:sz w:val="20"/>
              </w:rPr>
              <w:t xml:space="preserve">Individuals from </w:t>
            </w:r>
            <w:r>
              <w:rPr>
                <w:sz w:val="20"/>
              </w:rPr>
              <w:t xml:space="preserve">each </w:t>
            </w:r>
            <w:r w:rsidRPr="00D76692">
              <w:rPr>
                <w:sz w:val="20"/>
              </w:rPr>
              <w:t xml:space="preserve">denominator who </w:t>
            </w:r>
            <w:r w:rsidRPr="00D76692">
              <w:rPr>
                <w:b/>
                <w:sz w:val="20"/>
              </w:rPr>
              <w:t xml:space="preserve">In the 6 months prior to </w:t>
            </w:r>
            <w:r w:rsidRPr="00130441">
              <w:rPr>
                <w:b/>
                <w:sz w:val="20"/>
              </w:rPr>
              <w:t xml:space="preserve">or on </w:t>
            </w:r>
            <w:r w:rsidRPr="007D217B">
              <w:rPr>
                <w:b/>
                <w:sz w:val="20"/>
              </w:rPr>
              <w:t xml:space="preserve">the </w:t>
            </w:r>
            <w:r w:rsidRPr="00D76692">
              <w:rPr>
                <w:b/>
                <w:sz w:val="20"/>
              </w:rPr>
              <w:t>imaging date</w:t>
            </w:r>
            <w:r w:rsidRPr="00D76692">
              <w:rPr>
                <w:sz w:val="20"/>
              </w:rPr>
              <w:t xml:space="preserve">, have documentation in the medical record of any of the clinical red flags detailed in </w:t>
            </w:r>
            <w:hyperlink w:anchor="LBPA" w:history="1">
              <w:r w:rsidRPr="00D76692">
                <w:rPr>
                  <w:rStyle w:val="Hyperlink"/>
                  <w:sz w:val="20"/>
                </w:rPr>
                <w:t>Table LBP-</w:t>
              </w:r>
              <w:r>
                <w:rPr>
                  <w:rStyle w:val="Hyperlink"/>
                  <w:sz w:val="20"/>
                </w:rPr>
                <w:t>C</w:t>
              </w:r>
            </w:hyperlink>
            <w:r>
              <w:rPr>
                <w:sz w:val="20"/>
              </w:rPr>
              <w:t xml:space="preserve"> (refer to the measure specs)</w:t>
            </w:r>
          </w:p>
          <w:p w14:paraId="308DF52C" w14:textId="77777777" w:rsidR="004D5FC3" w:rsidRPr="00D76692" w:rsidRDefault="004D5FC3" w:rsidP="004D5FC3">
            <w:pPr>
              <w:ind w:left="425"/>
              <w:rPr>
                <w:b/>
                <w:sz w:val="20"/>
                <w:u w:val="single"/>
              </w:rPr>
            </w:pPr>
            <w:r w:rsidRPr="00D76692">
              <w:rPr>
                <w:b/>
                <w:sz w:val="20"/>
                <w:u w:val="single"/>
              </w:rPr>
              <w:t>OR</w:t>
            </w:r>
          </w:p>
          <w:p w14:paraId="51036808" w14:textId="77777777" w:rsidR="004D5FC3" w:rsidRPr="00D76692" w:rsidRDefault="004D5FC3" w:rsidP="004D5FC3">
            <w:pPr>
              <w:pStyle w:val="ListParagraph"/>
              <w:numPr>
                <w:ilvl w:val="0"/>
                <w:numId w:val="33"/>
              </w:numPr>
              <w:contextualSpacing/>
              <w:rPr>
                <w:sz w:val="20"/>
              </w:rPr>
            </w:pPr>
            <w:r w:rsidRPr="00D76692">
              <w:rPr>
                <w:b/>
                <w:sz w:val="20"/>
              </w:rPr>
              <w:t>At any time in the patient’s medical history</w:t>
            </w:r>
            <w:r w:rsidRPr="00D76692">
              <w:rPr>
                <w:sz w:val="20"/>
              </w:rPr>
              <w:t xml:space="preserve">, have documentation in the medical record of any of the clinical red flags detailed in Table </w:t>
            </w:r>
            <w:hyperlink w:anchor="LBPB" w:history="1">
              <w:r w:rsidRPr="00D76692">
                <w:rPr>
                  <w:rStyle w:val="Hyperlink"/>
                  <w:sz w:val="20"/>
                </w:rPr>
                <w:t>LBP-</w:t>
              </w:r>
              <w:r>
                <w:rPr>
                  <w:rStyle w:val="Hyperlink"/>
                  <w:sz w:val="20"/>
                </w:rPr>
                <w:t>D</w:t>
              </w:r>
            </w:hyperlink>
            <w:r>
              <w:rPr>
                <w:sz w:val="20"/>
              </w:rPr>
              <w:t xml:space="preserve"> (refer to the measure specs)</w:t>
            </w:r>
          </w:p>
          <w:p w14:paraId="104639D6" w14:textId="77777777" w:rsidR="004D5FC3" w:rsidRDefault="004D5FC3" w:rsidP="004D5FC3">
            <w:pPr>
              <w:spacing w:before="1"/>
              <w:ind w:left="103" w:right="25"/>
              <w:rPr>
                <w:b/>
                <w:bCs/>
                <w:sz w:val="20"/>
                <w:szCs w:val="20"/>
              </w:rPr>
            </w:pPr>
          </w:p>
          <w:p w14:paraId="4D8D758A" w14:textId="77777777" w:rsidR="004D5FC3" w:rsidRDefault="004D5FC3" w:rsidP="004D5FC3">
            <w:pPr>
              <w:spacing w:before="1"/>
              <w:ind w:left="103" w:right="25"/>
              <w:rPr>
                <w:b/>
                <w:bCs/>
                <w:sz w:val="20"/>
                <w:szCs w:val="20"/>
              </w:rPr>
            </w:pPr>
            <w:r w:rsidRPr="002F71A5">
              <w:rPr>
                <w:b/>
                <w:bCs/>
                <w:sz w:val="20"/>
                <w:szCs w:val="20"/>
              </w:rPr>
              <w:t xml:space="preserve">Denominator: </w:t>
            </w:r>
          </w:p>
          <w:p w14:paraId="69F72DF9" w14:textId="77777777" w:rsidR="001F0FA7" w:rsidRPr="002F71A5" w:rsidRDefault="001F0FA7" w:rsidP="00105530">
            <w:pPr>
              <w:spacing w:before="1"/>
              <w:ind w:left="103" w:right="25"/>
              <w:rPr>
                <w:sz w:val="20"/>
                <w:szCs w:val="20"/>
              </w:rPr>
            </w:pPr>
            <w:r w:rsidRPr="002F71A5">
              <w:rPr>
                <w:sz w:val="20"/>
                <w:szCs w:val="20"/>
              </w:rPr>
              <w:t xml:space="preserve">All individuals from the </w:t>
            </w:r>
            <w:r>
              <w:rPr>
                <w:sz w:val="20"/>
                <w:szCs w:val="20"/>
              </w:rPr>
              <w:t xml:space="preserve">Project 3.2 Target Population </w:t>
            </w:r>
            <w:r w:rsidRPr="002F71A5">
              <w:rPr>
                <w:sz w:val="20"/>
                <w:szCs w:val="20"/>
              </w:rPr>
              <w:t>aged 18 years or older at the beginning of the measurement period who had an outpatient or ED encounter with a principal diagnosis of low back pain during</w:t>
            </w:r>
            <w:r w:rsidRPr="003A4FB6">
              <w:rPr>
                <w:sz w:val="20"/>
                <w:szCs w:val="20"/>
              </w:rPr>
              <w:t xml:space="preserve"> the measurement period and who received an </w:t>
            </w:r>
            <w:r>
              <w:rPr>
                <w:sz w:val="20"/>
                <w:szCs w:val="20"/>
              </w:rPr>
              <w:t>advance</w:t>
            </w:r>
            <w:r w:rsidR="0085024A">
              <w:rPr>
                <w:sz w:val="20"/>
                <w:szCs w:val="20"/>
              </w:rPr>
              <w:t>d</w:t>
            </w:r>
            <w:r>
              <w:rPr>
                <w:sz w:val="20"/>
                <w:szCs w:val="20"/>
              </w:rPr>
              <w:t xml:space="preserve"> </w:t>
            </w:r>
            <w:r w:rsidRPr="003A4FB6">
              <w:rPr>
                <w:sz w:val="20"/>
                <w:szCs w:val="20"/>
              </w:rPr>
              <w:t>imaging study (</w:t>
            </w:r>
            <w:r>
              <w:rPr>
                <w:sz w:val="20"/>
                <w:szCs w:val="20"/>
              </w:rPr>
              <w:t>MRI or</w:t>
            </w:r>
            <w:r w:rsidRPr="003A4FB6">
              <w:rPr>
                <w:sz w:val="20"/>
                <w:szCs w:val="20"/>
              </w:rPr>
              <w:t xml:space="preserve"> CT scan) </w:t>
            </w:r>
            <w:r w:rsidR="00105530">
              <w:rPr>
                <w:sz w:val="20"/>
                <w:szCs w:val="20"/>
              </w:rPr>
              <w:t xml:space="preserve">detailed in Table LBP-B </w:t>
            </w:r>
            <w:r w:rsidRPr="003A4FB6">
              <w:rPr>
                <w:sz w:val="20"/>
                <w:szCs w:val="20"/>
              </w:rPr>
              <w:t xml:space="preserve">during the measurement </w:t>
            </w:r>
            <w:r w:rsidRPr="00F129A3">
              <w:rPr>
                <w:sz w:val="20"/>
                <w:szCs w:val="20"/>
              </w:rPr>
              <w:t>period</w:t>
            </w:r>
            <w:r w:rsidRPr="002F71A5">
              <w:rPr>
                <w:sz w:val="20"/>
                <w:szCs w:val="20"/>
              </w:rPr>
              <w:t>.</w:t>
            </w:r>
          </w:p>
        </w:tc>
      </w:tr>
      <w:bookmarkEnd w:id="2"/>
    </w:tbl>
    <w:p w14:paraId="35B85428" w14:textId="77777777" w:rsidR="000138F0" w:rsidRDefault="000138F0" w:rsidP="00031C14">
      <w:pPr>
        <w:spacing w:before="166"/>
        <w:ind w:left="100"/>
        <w:outlineLvl w:val="3"/>
        <w:rPr>
          <w:rFonts w:ascii="Cambria" w:eastAsia="Cambria" w:hAnsi="Cambria" w:cs="Cambria"/>
          <w:b/>
          <w:bCs/>
          <w:color w:val="4F81BC"/>
        </w:rPr>
      </w:pPr>
    </w:p>
    <w:p w14:paraId="5E83BCED" w14:textId="77777777" w:rsidR="00031C14" w:rsidRDefault="00031C14" w:rsidP="00031C14">
      <w:r>
        <w:br w:type="page"/>
      </w:r>
    </w:p>
    <w:p w14:paraId="7EF3B971" w14:textId="77777777" w:rsidR="00031C14" w:rsidRPr="002908A1" w:rsidRDefault="00031C14" w:rsidP="002A46B9">
      <w:pPr>
        <w:numPr>
          <w:ilvl w:val="2"/>
          <w:numId w:val="41"/>
        </w:numPr>
        <w:tabs>
          <w:tab w:val="left" w:pos="0"/>
        </w:tabs>
        <w:spacing w:before="45" w:line="276" w:lineRule="auto"/>
        <w:ind w:right="90"/>
        <w:outlineLvl w:val="0"/>
        <w:rPr>
          <w:b/>
          <w:bCs/>
          <w:color w:val="1F487C"/>
          <w:sz w:val="28"/>
          <w:szCs w:val="28"/>
        </w:rPr>
      </w:pPr>
      <w:bookmarkStart w:id="4" w:name="_-_Appropriate_Emergency"/>
      <w:bookmarkStart w:id="5" w:name="_-_Use_of"/>
      <w:bookmarkEnd w:id="4"/>
      <w:bookmarkEnd w:id="5"/>
      <w:r w:rsidRPr="002F71A5">
        <w:rPr>
          <w:b/>
          <w:bCs/>
          <w:color w:val="1F487C"/>
          <w:sz w:val="28"/>
          <w:szCs w:val="28"/>
        </w:rPr>
        <w:lastRenderedPageBreak/>
        <w:t xml:space="preserve">- </w:t>
      </w:r>
      <w:bookmarkStart w:id="6" w:name="m325"/>
      <w:bookmarkStart w:id="7" w:name="m324"/>
      <w:bookmarkEnd w:id="6"/>
      <w:bookmarkEnd w:id="7"/>
      <w:r w:rsidRPr="002F71A5">
        <w:rPr>
          <w:b/>
          <w:bCs/>
          <w:color w:val="1F487C"/>
          <w:sz w:val="28"/>
          <w:szCs w:val="28"/>
        </w:rPr>
        <w:t xml:space="preserve">Use of Imaging Studies for Low Back Pain (anytime) Variation of </w:t>
      </w:r>
      <w:r w:rsidRPr="002908A1">
        <w:rPr>
          <w:b/>
          <w:bCs/>
          <w:color w:val="1F487C"/>
          <w:sz w:val="28"/>
          <w:szCs w:val="28"/>
        </w:rPr>
        <w:t>HEDIS Use of Imaging Studies for Low Back Pain measure</w:t>
      </w:r>
    </w:p>
    <w:p w14:paraId="671E3316" w14:textId="77777777" w:rsidR="00DB09F3" w:rsidRPr="00DB09F3" w:rsidRDefault="00DB09F3" w:rsidP="00DB09F3">
      <w:pPr>
        <w:pBdr>
          <w:bottom w:val="single" w:sz="4" w:space="1" w:color="auto"/>
        </w:pBdr>
        <w:rPr>
          <w:rFonts w:eastAsia="Times New Roman" w:cs="Arial"/>
          <w:b/>
        </w:rPr>
      </w:pPr>
    </w:p>
    <w:p w14:paraId="0C9AC9C2" w14:textId="77777777" w:rsidR="00A768C9" w:rsidRPr="00A768C9" w:rsidRDefault="00A768C9" w:rsidP="00A768C9">
      <w:pPr>
        <w:pBdr>
          <w:bottom w:val="single" w:sz="4" w:space="1" w:color="auto"/>
        </w:pBdr>
        <w:rPr>
          <w:rFonts w:eastAsia="Times New Roman" w:cs="Arial"/>
          <w:b/>
          <w:color w:val="FF0000"/>
        </w:rPr>
      </w:pPr>
      <w:r w:rsidRPr="00A768C9">
        <w:rPr>
          <w:rFonts w:eastAsia="Times New Roman" w:cs="Arial"/>
          <w:b/>
          <w:color w:val="FF0000"/>
        </w:rPr>
        <w:t>Summary of Changes from DY 14 Year End Reporting Manual</w:t>
      </w:r>
    </w:p>
    <w:p w14:paraId="293AC722" w14:textId="77777777" w:rsidR="00A768C9" w:rsidRDefault="00A768C9" w:rsidP="00A768C9">
      <w:pPr>
        <w:numPr>
          <w:ilvl w:val="0"/>
          <w:numId w:val="21"/>
        </w:numPr>
        <w:rPr>
          <w:rFonts w:eastAsia="Times New Roman"/>
          <w:color w:val="FF0000"/>
        </w:rPr>
      </w:pPr>
      <w:r>
        <w:rPr>
          <w:rFonts w:eastAsia="Times New Roman"/>
          <w:color w:val="FF0000"/>
        </w:rPr>
        <w:t>Restructured the specification so that the measure only assesses “Appropriate use of imaging for patient with low back pain”, where</w:t>
      </w:r>
      <w:r w:rsidR="002E7912">
        <w:rPr>
          <w:rFonts w:eastAsia="Times New Roman"/>
          <w:color w:val="FF0000"/>
        </w:rPr>
        <w:t>-</w:t>
      </w:r>
      <w:r>
        <w:rPr>
          <w:rFonts w:eastAsia="Times New Roman"/>
          <w:color w:val="FF0000"/>
        </w:rPr>
        <w:t>in two sub-rates are based on two different denominators but with a single common numerator.</w:t>
      </w:r>
    </w:p>
    <w:p w14:paraId="4EF62AE8" w14:textId="77777777" w:rsidR="002E7912" w:rsidRDefault="00A768C9" w:rsidP="00496B15">
      <w:pPr>
        <w:numPr>
          <w:ilvl w:val="0"/>
          <w:numId w:val="21"/>
        </w:numPr>
        <w:rPr>
          <w:rFonts w:eastAsia="Times New Roman"/>
          <w:color w:val="FF0000"/>
        </w:rPr>
      </w:pPr>
      <w:r w:rsidRPr="00A768C9">
        <w:rPr>
          <w:rFonts w:eastAsia="Times New Roman"/>
          <w:color w:val="FF0000"/>
        </w:rPr>
        <w:t>Denominator</w:t>
      </w:r>
      <w:r>
        <w:rPr>
          <w:rFonts w:eastAsia="Times New Roman"/>
          <w:color w:val="FF0000"/>
        </w:rPr>
        <w:t>, split into two denominators</w:t>
      </w:r>
      <w:r w:rsidR="002E7912">
        <w:rPr>
          <w:rFonts w:eastAsia="Times New Roman"/>
          <w:color w:val="FF0000"/>
        </w:rPr>
        <w:t>:</w:t>
      </w:r>
    </w:p>
    <w:p w14:paraId="54D8F207" w14:textId="77777777" w:rsidR="002E7912" w:rsidRDefault="002E7912" w:rsidP="002E7912">
      <w:pPr>
        <w:numPr>
          <w:ilvl w:val="1"/>
          <w:numId w:val="21"/>
        </w:numPr>
        <w:rPr>
          <w:rFonts w:eastAsia="Times New Roman"/>
          <w:color w:val="FF0000"/>
        </w:rPr>
      </w:pPr>
      <w:r>
        <w:rPr>
          <w:rFonts w:eastAsia="Times New Roman"/>
          <w:color w:val="FF0000"/>
        </w:rPr>
        <w:t xml:space="preserve">Denominator #1: </w:t>
      </w:r>
      <w:r w:rsidR="00A768C9">
        <w:rPr>
          <w:rFonts w:eastAsia="Times New Roman"/>
          <w:color w:val="FF0000"/>
        </w:rPr>
        <w:t xml:space="preserve">measures patients with low back </w:t>
      </w:r>
      <w:r>
        <w:rPr>
          <w:rFonts w:eastAsia="Times New Roman"/>
          <w:color w:val="FF0000"/>
        </w:rPr>
        <w:t>pain who received a plain x-ray</w:t>
      </w:r>
    </w:p>
    <w:p w14:paraId="21C9D807" w14:textId="77777777" w:rsidR="00A768C9" w:rsidRDefault="002E7912" w:rsidP="002E7912">
      <w:pPr>
        <w:numPr>
          <w:ilvl w:val="1"/>
          <w:numId w:val="21"/>
        </w:numPr>
        <w:rPr>
          <w:rFonts w:eastAsia="Times New Roman"/>
          <w:color w:val="FF0000"/>
        </w:rPr>
      </w:pPr>
      <w:r>
        <w:rPr>
          <w:rFonts w:eastAsia="Times New Roman"/>
          <w:color w:val="FF0000"/>
        </w:rPr>
        <w:t xml:space="preserve">Denominator #2: </w:t>
      </w:r>
      <w:r w:rsidR="00A768C9">
        <w:rPr>
          <w:rFonts w:eastAsia="Times New Roman"/>
          <w:color w:val="FF0000"/>
        </w:rPr>
        <w:t>measures patients with low back pain who received either an MRI or a CT Scan.</w:t>
      </w:r>
    </w:p>
    <w:p w14:paraId="57714415" w14:textId="77777777" w:rsidR="00255864" w:rsidRDefault="00F6052E" w:rsidP="00496B15">
      <w:pPr>
        <w:numPr>
          <w:ilvl w:val="0"/>
          <w:numId w:val="21"/>
        </w:numPr>
        <w:rPr>
          <w:rFonts w:eastAsia="Times New Roman"/>
          <w:color w:val="FF0000"/>
        </w:rPr>
      </w:pPr>
      <w:r>
        <w:rPr>
          <w:rFonts w:eastAsia="Times New Roman"/>
          <w:color w:val="FF0000"/>
        </w:rPr>
        <w:t xml:space="preserve">Denominator codes, </w:t>
      </w:r>
      <w:r w:rsidR="009D4E6A">
        <w:rPr>
          <w:rFonts w:eastAsia="Times New Roman"/>
          <w:color w:val="FF0000"/>
        </w:rPr>
        <w:t xml:space="preserve">replaced the HEDIS </w:t>
      </w:r>
      <w:r w:rsidR="00B543AB" w:rsidRPr="00F6052E">
        <w:rPr>
          <w:rFonts w:eastAsia="Times New Roman"/>
          <w:color w:val="FF0000"/>
          <w:u w:val="single"/>
        </w:rPr>
        <w:t>Imaging Study Value Set</w:t>
      </w:r>
      <w:r w:rsidR="00B543AB">
        <w:rPr>
          <w:rFonts w:eastAsia="Times New Roman"/>
          <w:color w:val="FF0000"/>
        </w:rPr>
        <w:t xml:space="preserve"> </w:t>
      </w:r>
      <w:r w:rsidR="009D4E6A">
        <w:rPr>
          <w:rFonts w:eastAsia="Times New Roman"/>
          <w:color w:val="FF0000"/>
        </w:rPr>
        <w:t xml:space="preserve">with </w:t>
      </w:r>
      <w:r>
        <w:rPr>
          <w:rFonts w:eastAsia="Times New Roman"/>
          <w:color w:val="FF0000"/>
        </w:rPr>
        <w:t xml:space="preserve">two </w:t>
      </w:r>
      <w:r w:rsidR="009D4E6A">
        <w:rPr>
          <w:rFonts w:eastAsia="Times New Roman"/>
          <w:color w:val="FF0000"/>
        </w:rPr>
        <w:t xml:space="preserve">separate </w:t>
      </w:r>
      <w:r>
        <w:rPr>
          <w:rFonts w:eastAsia="Times New Roman"/>
          <w:color w:val="FF0000"/>
        </w:rPr>
        <w:t>value sets</w:t>
      </w:r>
      <w:r w:rsidR="009D4E6A">
        <w:rPr>
          <w:rFonts w:eastAsia="Times New Roman"/>
          <w:color w:val="FF0000"/>
        </w:rPr>
        <w:t xml:space="preserve"> included directly in the specifications</w:t>
      </w:r>
      <w:r>
        <w:rPr>
          <w:rFonts w:eastAsia="Times New Roman"/>
          <w:color w:val="FF0000"/>
        </w:rPr>
        <w:t>: Plain X-ray Value Set</w:t>
      </w:r>
      <w:r w:rsidR="00B171F5">
        <w:rPr>
          <w:rFonts w:eastAsia="Times New Roman"/>
          <w:color w:val="FF0000"/>
        </w:rPr>
        <w:t>, Table LBP-A</w:t>
      </w:r>
      <w:r>
        <w:rPr>
          <w:rFonts w:eastAsia="Times New Roman"/>
          <w:color w:val="FF0000"/>
        </w:rPr>
        <w:t xml:space="preserve"> and Advanced Imaging Value Set</w:t>
      </w:r>
      <w:r w:rsidR="00B171F5">
        <w:rPr>
          <w:rFonts w:eastAsia="Times New Roman"/>
          <w:color w:val="FF0000"/>
        </w:rPr>
        <w:t>, Table LBP-B.</w:t>
      </w:r>
    </w:p>
    <w:p w14:paraId="2F4DB4AB" w14:textId="77777777" w:rsidR="00F6052E" w:rsidRDefault="00255864" w:rsidP="00496B15">
      <w:pPr>
        <w:numPr>
          <w:ilvl w:val="0"/>
          <w:numId w:val="21"/>
        </w:numPr>
        <w:rPr>
          <w:rFonts w:eastAsia="Times New Roman"/>
          <w:color w:val="FF0000"/>
        </w:rPr>
      </w:pPr>
      <w:r>
        <w:rPr>
          <w:rFonts w:eastAsia="Times New Roman"/>
          <w:color w:val="FF0000"/>
        </w:rPr>
        <w:t>Denominator Exclusions, correction made by replacing reference to “Table</w:t>
      </w:r>
      <w:r w:rsidR="00496B15">
        <w:rPr>
          <w:rFonts w:eastAsia="Times New Roman"/>
          <w:color w:val="FF0000"/>
        </w:rPr>
        <w:t xml:space="preserve"> </w:t>
      </w:r>
      <w:r>
        <w:rPr>
          <w:rFonts w:eastAsia="Times New Roman"/>
          <w:color w:val="FF0000"/>
        </w:rPr>
        <w:t xml:space="preserve">LBP-D”, to refer to HEDIS </w:t>
      </w:r>
      <w:r w:rsidRPr="00255864">
        <w:rPr>
          <w:rFonts w:eastAsia="Times New Roman"/>
          <w:color w:val="FF0000"/>
          <w:u w:val="single"/>
        </w:rPr>
        <w:t>Inpatient Value Set</w:t>
      </w:r>
    </w:p>
    <w:p w14:paraId="5318D232" w14:textId="77777777" w:rsidR="00A768C9" w:rsidRDefault="00A768C9" w:rsidP="00496B15">
      <w:pPr>
        <w:numPr>
          <w:ilvl w:val="0"/>
          <w:numId w:val="21"/>
        </w:numPr>
        <w:rPr>
          <w:rFonts w:eastAsia="Times New Roman"/>
          <w:color w:val="FF0000"/>
        </w:rPr>
      </w:pPr>
      <w:r>
        <w:rPr>
          <w:rFonts w:eastAsia="Times New Roman"/>
          <w:color w:val="FF0000"/>
        </w:rPr>
        <w:t>Numerators, eliminated the Inappropriate Rate numerator</w:t>
      </w:r>
      <w:r w:rsidR="00B543AB">
        <w:rPr>
          <w:rFonts w:eastAsia="Times New Roman"/>
          <w:color w:val="FF0000"/>
        </w:rPr>
        <w:t xml:space="preserve"> and </w:t>
      </w:r>
      <w:r w:rsidR="009D4E6A">
        <w:rPr>
          <w:rFonts w:eastAsia="Times New Roman"/>
          <w:color w:val="FF0000"/>
        </w:rPr>
        <w:t>all associated langu</w:t>
      </w:r>
      <w:r w:rsidR="00B543AB">
        <w:rPr>
          <w:rFonts w:eastAsia="Times New Roman"/>
          <w:color w:val="FF0000"/>
        </w:rPr>
        <w:t>age</w:t>
      </w:r>
      <w:r>
        <w:rPr>
          <w:rFonts w:eastAsia="Times New Roman"/>
          <w:color w:val="FF0000"/>
        </w:rPr>
        <w:t>.</w:t>
      </w:r>
    </w:p>
    <w:p w14:paraId="7A44AC57" w14:textId="77777777" w:rsidR="009D4E6A" w:rsidRDefault="009D4E6A" w:rsidP="00496B15">
      <w:pPr>
        <w:numPr>
          <w:ilvl w:val="0"/>
          <w:numId w:val="21"/>
        </w:numPr>
        <w:rPr>
          <w:rFonts w:eastAsia="Times New Roman"/>
          <w:color w:val="FF0000"/>
        </w:rPr>
      </w:pPr>
      <w:r>
        <w:rPr>
          <w:rFonts w:eastAsia="Times New Roman"/>
          <w:color w:val="FF0000"/>
        </w:rPr>
        <w:t xml:space="preserve">Numerator Codes, renamed </w:t>
      </w:r>
      <w:r w:rsidR="00255864">
        <w:rPr>
          <w:rFonts w:eastAsia="Times New Roman"/>
          <w:color w:val="FF0000"/>
        </w:rPr>
        <w:t xml:space="preserve">Tables LBP-A, </w:t>
      </w:r>
      <w:r w:rsidRPr="009D4E6A">
        <w:rPr>
          <w:rFonts w:eastAsia="Times New Roman"/>
          <w:color w:val="FF0000"/>
        </w:rPr>
        <w:t>LBP-B</w:t>
      </w:r>
      <w:r w:rsidR="00255864">
        <w:rPr>
          <w:rFonts w:eastAsia="Times New Roman"/>
          <w:color w:val="FF0000"/>
        </w:rPr>
        <w:t xml:space="preserve">, and LBP-C, to be Tables LBP-C, </w:t>
      </w:r>
      <w:r w:rsidRPr="009D4E6A">
        <w:rPr>
          <w:rFonts w:eastAsia="Times New Roman"/>
          <w:color w:val="FF0000"/>
        </w:rPr>
        <w:t>LBP-D</w:t>
      </w:r>
      <w:r w:rsidR="00255864">
        <w:rPr>
          <w:rFonts w:eastAsia="Times New Roman"/>
          <w:color w:val="FF0000"/>
        </w:rPr>
        <w:t>, and LBP-E</w:t>
      </w:r>
    </w:p>
    <w:p w14:paraId="37948030" w14:textId="77777777" w:rsidR="00496B15" w:rsidRPr="00A768C9" w:rsidRDefault="00496B15" w:rsidP="00496B15">
      <w:pPr>
        <w:numPr>
          <w:ilvl w:val="0"/>
          <w:numId w:val="21"/>
        </w:numPr>
        <w:rPr>
          <w:rFonts w:eastAsia="Times New Roman"/>
          <w:color w:val="FF0000"/>
        </w:rPr>
      </w:pPr>
      <w:r>
        <w:rPr>
          <w:rFonts w:eastAsia="Times New Roman"/>
          <w:color w:val="FF0000"/>
        </w:rPr>
        <w:t>Table LBP-E, updated link to “most current HEDIS NDC List”</w:t>
      </w:r>
    </w:p>
    <w:p w14:paraId="57069192" w14:textId="77777777" w:rsidR="00DB09F3" w:rsidRPr="00DB09F3" w:rsidRDefault="00DB09F3" w:rsidP="00A768C9">
      <w:pPr>
        <w:pBdr>
          <w:bottom w:val="single" w:sz="4" w:space="1" w:color="auto"/>
        </w:pBdr>
        <w:spacing w:before="240"/>
        <w:rPr>
          <w:rFonts w:eastAsia="Times New Roman" w:cs="Arial"/>
          <w:b/>
        </w:rPr>
      </w:pPr>
      <w:r w:rsidRPr="00DB09F3">
        <w:rPr>
          <w:rFonts w:eastAsia="Times New Roman" w:cs="Arial"/>
          <w:b/>
        </w:rPr>
        <w:t>Summary of Changes from DY 13 Year End Reporting Manual</w:t>
      </w:r>
    </w:p>
    <w:p w14:paraId="320B699A" w14:textId="77777777" w:rsidR="00DB09F3" w:rsidRPr="00A768C9" w:rsidRDefault="00DB09F3" w:rsidP="00AE4324">
      <w:pPr>
        <w:numPr>
          <w:ilvl w:val="0"/>
          <w:numId w:val="21"/>
        </w:numPr>
        <w:rPr>
          <w:rFonts w:eastAsia="Times New Roman"/>
          <w:b/>
        </w:rPr>
      </w:pPr>
      <w:r w:rsidRPr="00A768C9">
        <w:rPr>
          <w:rFonts w:eastAsia="Times New Roman"/>
        </w:rPr>
        <w:t>Updated the “Value Sets for this metric” section to include HEDIS value set link.</w:t>
      </w:r>
    </w:p>
    <w:p w14:paraId="7ADF116F" w14:textId="77777777" w:rsidR="00DB09F3" w:rsidRPr="00A768C9" w:rsidRDefault="00DB09F3" w:rsidP="00AE4324">
      <w:pPr>
        <w:numPr>
          <w:ilvl w:val="0"/>
          <w:numId w:val="21"/>
        </w:numPr>
        <w:rPr>
          <w:rFonts w:eastAsia="Times New Roman"/>
          <w:b/>
        </w:rPr>
      </w:pPr>
      <w:r w:rsidRPr="00A768C9">
        <w:rPr>
          <w:rFonts w:eastAsia="Times New Roman"/>
        </w:rPr>
        <w:t>Metric Denominator, changed:</w:t>
      </w:r>
    </w:p>
    <w:p w14:paraId="5AACBD05" w14:textId="77777777" w:rsidR="00DB09F3" w:rsidRPr="00A768C9" w:rsidRDefault="00DB09F3" w:rsidP="00AE4324">
      <w:pPr>
        <w:numPr>
          <w:ilvl w:val="1"/>
          <w:numId w:val="21"/>
        </w:numPr>
        <w:rPr>
          <w:rFonts w:eastAsia="Times New Roman"/>
          <w:b/>
        </w:rPr>
      </w:pPr>
      <w:r w:rsidRPr="00A768C9">
        <w:rPr>
          <w:rFonts w:eastAsia="Times New Roman"/>
        </w:rPr>
        <w:t>From: All individuals from the Project 3.2 Target Population aged 18 years or older at the beginning of the measurement period who had an outpatient or ED encounter with a principal diagnosis of low back pain, acute or chronic, during the measurement period.</w:t>
      </w:r>
    </w:p>
    <w:p w14:paraId="2FDC3FA9" w14:textId="77777777" w:rsidR="00DB09F3" w:rsidRPr="00A768C9" w:rsidRDefault="00DB09F3" w:rsidP="00AE4324">
      <w:pPr>
        <w:numPr>
          <w:ilvl w:val="1"/>
          <w:numId w:val="21"/>
        </w:numPr>
        <w:rPr>
          <w:rFonts w:eastAsia="Times New Roman"/>
          <w:b/>
        </w:rPr>
      </w:pPr>
      <w:r w:rsidRPr="00A768C9">
        <w:rPr>
          <w:rFonts w:eastAsia="Times New Roman"/>
        </w:rPr>
        <w:t>To: All individuals from the Project 3.2 Target Population aged 18 years or older at the beginning of the measurement period who had an outpatient or ED encounter with a principal diagnosis of low back pain, acute or chronic, during the measurement period and who received an imaging study (plain x-ray, MRI, CT scan) during the measurement period.</w:t>
      </w:r>
    </w:p>
    <w:p w14:paraId="2F82FDE1" w14:textId="77777777" w:rsidR="00DB09F3" w:rsidRPr="00A768C9" w:rsidRDefault="00DB09F3" w:rsidP="00AE4324">
      <w:pPr>
        <w:numPr>
          <w:ilvl w:val="0"/>
          <w:numId w:val="21"/>
        </w:numPr>
        <w:rPr>
          <w:rFonts w:eastAsia="Times New Roman"/>
        </w:rPr>
      </w:pPr>
      <w:r w:rsidRPr="00A768C9">
        <w:rPr>
          <w:rFonts w:eastAsia="Times New Roman"/>
        </w:rPr>
        <w:t>Denominator codes, added Imaging Study Value Set</w:t>
      </w:r>
    </w:p>
    <w:p w14:paraId="4F525F27" w14:textId="77777777" w:rsidR="00DB09F3" w:rsidRPr="00A768C9" w:rsidRDefault="00DB09F3" w:rsidP="00AE4324">
      <w:pPr>
        <w:numPr>
          <w:ilvl w:val="0"/>
          <w:numId w:val="21"/>
        </w:numPr>
        <w:rPr>
          <w:rFonts w:eastAsia="Times New Roman"/>
          <w:b/>
        </w:rPr>
      </w:pPr>
      <w:r w:rsidRPr="00A768C9">
        <w:rPr>
          <w:rFonts w:eastAsia="Times New Roman"/>
        </w:rPr>
        <w:t>Metric Numerators, both rates, removed imaging criteria</w:t>
      </w:r>
    </w:p>
    <w:p w14:paraId="261940C6" w14:textId="77777777" w:rsidR="00DB09F3" w:rsidRPr="00A768C9" w:rsidRDefault="00DB09F3" w:rsidP="00AE4324">
      <w:pPr>
        <w:numPr>
          <w:ilvl w:val="0"/>
          <w:numId w:val="21"/>
        </w:numPr>
        <w:rPr>
          <w:rFonts w:eastAsia="Times New Roman"/>
        </w:rPr>
      </w:pPr>
      <w:r w:rsidRPr="00A768C9">
        <w:rPr>
          <w:rFonts w:eastAsia="Times New Roman"/>
        </w:rPr>
        <w:t xml:space="preserve">Numerator Codes, removed </w:t>
      </w:r>
      <w:r w:rsidRPr="00A768C9">
        <w:rPr>
          <w:rFonts w:eastAsia="Times New Roman"/>
          <w:u w:val="single"/>
        </w:rPr>
        <w:t>Imaging Study Value Set</w:t>
      </w:r>
    </w:p>
    <w:p w14:paraId="31D6AB18" w14:textId="77777777" w:rsidR="00CD3760" w:rsidRPr="00BC75BC" w:rsidRDefault="00CD3760" w:rsidP="00AE4324">
      <w:pPr>
        <w:numPr>
          <w:ilvl w:val="0"/>
          <w:numId w:val="21"/>
        </w:numPr>
        <w:rPr>
          <w:rFonts w:eastAsia="Times New Roman"/>
        </w:rPr>
      </w:pPr>
      <w:r w:rsidRPr="00BC75BC">
        <w:rPr>
          <w:rFonts w:eastAsia="Times New Roman"/>
        </w:rPr>
        <w:t>Corticosteroid Med list: Added instructions to “refer to most current HEDIS NDC list”</w:t>
      </w:r>
    </w:p>
    <w:p w14:paraId="136E9648" w14:textId="77777777" w:rsidR="00DB09F3" w:rsidRPr="00DB09F3" w:rsidRDefault="00DB09F3" w:rsidP="00AE4324">
      <w:pPr>
        <w:spacing w:after="200"/>
        <w:ind w:left="720"/>
        <w:contextualSpacing/>
        <w:rPr>
          <w:rFonts w:eastAsia="Times New Roman"/>
          <w:color w:val="FF0000"/>
        </w:rPr>
      </w:pPr>
    </w:p>
    <w:p w14:paraId="1488047A" w14:textId="77777777" w:rsidR="00DB09F3" w:rsidRPr="00DB09F3" w:rsidRDefault="00DB09F3" w:rsidP="00AE4324">
      <w:pPr>
        <w:pBdr>
          <w:bottom w:val="single" w:sz="4" w:space="1" w:color="auto"/>
        </w:pBdr>
        <w:rPr>
          <w:rFonts w:eastAsia="Times New Roman" w:cs="Arial"/>
          <w:b/>
        </w:rPr>
      </w:pPr>
      <w:r w:rsidRPr="00DB09F3">
        <w:rPr>
          <w:rFonts w:eastAsia="Times New Roman" w:cs="Arial"/>
          <w:b/>
        </w:rPr>
        <w:t>Modification from Native Specification</w:t>
      </w:r>
    </w:p>
    <w:p w14:paraId="41207843" w14:textId="77777777" w:rsidR="00DB09F3" w:rsidRPr="00DB09F3" w:rsidRDefault="00DB09F3" w:rsidP="00AE4324">
      <w:pPr>
        <w:rPr>
          <w:rFonts w:eastAsia="Times New Roman"/>
        </w:rPr>
      </w:pPr>
      <w:r w:rsidRPr="00DB09F3">
        <w:rPr>
          <w:rFonts w:eastAsia="Times New Roman"/>
        </w:rPr>
        <w:t>Specification Source: PRIME Innovative Metric Steward (Los Angeles County, Department of Health Services)</w:t>
      </w:r>
    </w:p>
    <w:p w14:paraId="15B2882C" w14:textId="77777777" w:rsidR="00DB09F3" w:rsidRPr="00DB09F3" w:rsidRDefault="00DB09F3" w:rsidP="00AE4324">
      <w:pPr>
        <w:rPr>
          <w:rFonts w:eastAsia="Times New Roman"/>
        </w:rPr>
      </w:pPr>
      <w:r w:rsidRPr="00DB09F3">
        <w:rPr>
          <w:rFonts w:eastAsia="Times New Roman"/>
        </w:rPr>
        <w:t>Metric Steward: Med Current</w:t>
      </w:r>
    </w:p>
    <w:p w14:paraId="7D1EADB0" w14:textId="77777777" w:rsidR="00DB09F3" w:rsidRPr="00DB09F3" w:rsidRDefault="00DB09F3" w:rsidP="00AE4324">
      <w:pPr>
        <w:numPr>
          <w:ilvl w:val="0"/>
          <w:numId w:val="31"/>
        </w:numPr>
        <w:contextualSpacing/>
        <w:rPr>
          <w:rFonts w:eastAsia="Times New Roman"/>
        </w:rPr>
      </w:pPr>
      <w:r w:rsidRPr="00DB09F3">
        <w:rPr>
          <w:rFonts w:eastAsia="Times New Roman"/>
        </w:rPr>
        <w:t>N/A</w:t>
      </w:r>
    </w:p>
    <w:p w14:paraId="1CFA3180" w14:textId="77777777" w:rsidR="00DB09F3" w:rsidRPr="00DB09F3" w:rsidRDefault="00DB09F3" w:rsidP="00AE4324">
      <w:pPr>
        <w:rPr>
          <w:rFonts w:eastAsia="Times New Roman"/>
        </w:rPr>
      </w:pPr>
      <w:r w:rsidRPr="00DB09F3">
        <w:rPr>
          <w:rFonts w:eastAsia="Times New Roman"/>
        </w:rPr>
        <w:t xml:space="preserve">  </w:t>
      </w:r>
    </w:p>
    <w:p w14:paraId="4549B904" w14:textId="77777777" w:rsidR="00DB09F3" w:rsidRPr="00DB09F3" w:rsidRDefault="00DB09F3" w:rsidP="00AE4324">
      <w:pPr>
        <w:pBdr>
          <w:bottom w:val="single" w:sz="4" w:space="1" w:color="auto"/>
        </w:pBdr>
        <w:rPr>
          <w:rFonts w:eastAsia="Times New Roman"/>
          <w:b/>
        </w:rPr>
      </w:pPr>
      <w:r w:rsidRPr="00DB09F3">
        <w:rPr>
          <w:rFonts w:eastAsia="Times New Roman"/>
          <w:b/>
        </w:rPr>
        <w:t xml:space="preserve">Value Sets for this metric: </w:t>
      </w:r>
    </w:p>
    <w:p w14:paraId="384BAD2A" w14:textId="77777777" w:rsidR="00DB09F3" w:rsidRPr="003A4FB6" w:rsidRDefault="00DB09F3" w:rsidP="00AE4324">
      <w:pPr>
        <w:widowControl/>
        <w:numPr>
          <w:ilvl w:val="0"/>
          <w:numId w:val="26"/>
        </w:numPr>
        <w:adjustRightInd w:val="0"/>
        <w:spacing w:after="73"/>
        <w:contextualSpacing/>
        <w:rPr>
          <w:rFonts w:eastAsia="Times New Roman"/>
        </w:rPr>
      </w:pPr>
      <w:r w:rsidRPr="003A4FB6">
        <w:rPr>
          <w:rFonts w:eastAsia="Times New Roman"/>
        </w:rPr>
        <w:lastRenderedPageBreak/>
        <w:t xml:space="preserve">HEDIS specs and value sets can also be obtained at the </w:t>
      </w:r>
      <w:hyperlink r:id="rId11" w:history="1">
        <w:r w:rsidRPr="003A4FB6">
          <w:rPr>
            <w:rFonts w:eastAsia="Times New Roman"/>
            <w:u w:val="single"/>
          </w:rPr>
          <w:t>NCQA Store</w:t>
        </w:r>
      </w:hyperlink>
      <w:r w:rsidRPr="003A4FB6">
        <w:rPr>
          <w:rFonts w:eastAsia="Times New Roman"/>
        </w:rPr>
        <w:t xml:space="preserve">. Refer to the </w:t>
      </w:r>
      <w:r w:rsidRPr="003A4FB6">
        <w:rPr>
          <w:rFonts w:eastAsia="Times New Roman"/>
          <w:i/>
          <w:iCs/>
        </w:rPr>
        <w:t>Technical Specifications for Health Plans</w:t>
      </w:r>
      <w:r w:rsidRPr="003A4FB6">
        <w:rPr>
          <w:rFonts w:eastAsia="Times New Roman"/>
        </w:rPr>
        <w:t xml:space="preserve">. </w:t>
      </w:r>
    </w:p>
    <w:p w14:paraId="4A3EEE83" w14:textId="77777777" w:rsidR="00DB09F3" w:rsidRPr="003A4FB6" w:rsidRDefault="00DB09F3" w:rsidP="00AE4324">
      <w:pPr>
        <w:widowControl/>
        <w:numPr>
          <w:ilvl w:val="0"/>
          <w:numId w:val="26"/>
        </w:numPr>
        <w:adjustRightInd w:val="0"/>
        <w:spacing w:after="160"/>
        <w:contextualSpacing/>
        <w:rPr>
          <w:rFonts w:eastAsia="Times New Roman"/>
        </w:rPr>
      </w:pPr>
      <w:r w:rsidRPr="003A4FB6">
        <w:rPr>
          <w:rFonts w:eastAsia="Times New Roman"/>
        </w:rPr>
        <w:t xml:space="preserve">The most current HEDIS NDC list can be found on </w:t>
      </w:r>
      <w:hyperlink r:id="rId12" w:history="1">
        <w:r w:rsidRPr="003A4FB6">
          <w:rPr>
            <w:rFonts w:eastAsia="Times New Roman"/>
            <w:u w:val="single"/>
          </w:rPr>
          <w:t>NCQA’s website</w:t>
        </w:r>
      </w:hyperlink>
      <w:r w:rsidRPr="003A4FB6">
        <w:rPr>
          <w:rFonts w:eastAsia="Times New Roman"/>
        </w:rPr>
        <w:t xml:space="preserve">. </w:t>
      </w:r>
    </w:p>
    <w:p w14:paraId="6B50F1A7" w14:textId="77777777" w:rsidR="00DB09F3" w:rsidRPr="00DB09F3" w:rsidRDefault="00DB09F3" w:rsidP="00DB09F3">
      <w:pPr>
        <w:rPr>
          <w:rFonts w:eastAsia="Times New Roman"/>
        </w:rPr>
      </w:pPr>
    </w:p>
    <w:p w14:paraId="1B537A3F" w14:textId="77777777" w:rsidR="00DB09F3" w:rsidRPr="00DB09F3" w:rsidRDefault="00DB09F3" w:rsidP="00DB09F3">
      <w:pPr>
        <w:spacing w:line="316" w:lineRule="exact"/>
        <w:outlineLvl w:val="2"/>
        <w:rPr>
          <w:rFonts w:eastAsia="Times New Roman"/>
          <w:b/>
          <w:bCs/>
          <w:i/>
          <w:color w:val="4F81BD"/>
          <w:sz w:val="24"/>
          <w:szCs w:val="24"/>
        </w:rPr>
      </w:pPr>
      <w:r w:rsidRPr="00DB09F3">
        <w:rPr>
          <w:rFonts w:eastAsia="Times New Roman"/>
          <w:b/>
          <w:bCs/>
          <w:i/>
          <w:color w:val="4F81BD"/>
          <w:sz w:val="24"/>
          <w:szCs w:val="24"/>
        </w:rPr>
        <w:t>Metric Description</w:t>
      </w:r>
    </w:p>
    <w:p w14:paraId="6C858FFC" w14:textId="77777777" w:rsidR="00DB09F3" w:rsidRPr="00DB09F3" w:rsidRDefault="00DB09F3" w:rsidP="00DB09F3">
      <w:pPr>
        <w:rPr>
          <w:rFonts w:eastAsia="Times New Roman"/>
        </w:rPr>
      </w:pPr>
      <w:r w:rsidRPr="00DB09F3">
        <w:rPr>
          <w:rFonts w:eastAsia="Times New Roman"/>
        </w:rPr>
        <w:t>This metric examines the use of imaging for low back pain (LBP) with and without clinical indications of ‘red flags’ present.</w:t>
      </w:r>
    </w:p>
    <w:p w14:paraId="5AF1B33A" w14:textId="46DA5DD1" w:rsidR="00DB09F3" w:rsidRPr="00DB09F3" w:rsidRDefault="00CE6EB9" w:rsidP="00DB09F3">
      <w:pPr>
        <w:spacing w:before="240" w:line="316" w:lineRule="exact"/>
        <w:ind w:left="360" w:hanging="360"/>
        <w:outlineLvl w:val="2"/>
        <w:rPr>
          <w:rFonts w:eastAsia="Times New Roman"/>
          <w:b/>
          <w:bCs/>
          <w:i/>
          <w:color w:val="4F81BD"/>
          <w:sz w:val="24"/>
          <w:szCs w:val="26"/>
        </w:rPr>
      </w:pPr>
      <w:r>
        <w:rPr>
          <w:rFonts w:eastAsia="Times New Roman"/>
          <w:b/>
          <w:bCs/>
          <w:i/>
          <w:color w:val="4F81BD"/>
          <w:sz w:val="24"/>
          <w:szCs w:val="26"/>
        </w:rPr>
        <w:t xml:space="preserve">Sub-Rate #1 </w:t>
      </w:r>
      <w:r w:rsidR="00DB09F3" w:rsidRPr="00DB09F3">
        <w:rPr>
          <w:rFonts w:eastAsia="Times New Roman"/>
          <w:b/>
          <w:bCs/>
          <w:i/>
          <w:color w:val="4F81BD"/>
          <w:sz w:val="24"/>
          <w:szCs w:val="26"/>
        </w:rPr>
        <w:t>Denominator</w:t>
      </w:r>
    </w:p>
    <w:p w14:paraId="05759B81" w14:textId="422166FB" w:rsidR="00DB09F3" w:rsidRDefault="00DB09F3" w:rsidP="00DB09F3">
      <w:pPr>
        <w:rPr>
          <w:rFonts w:eastAsia="Times New Roman"/>
        </w:rPr>
      </w:pPr>
      <w:r w:rsidRPr="00DB09F3">
        <w:rPr>
          <w:rFonts w:eastAsia="Times New Roman"/>
        </w:rPr>
        <w:t>All individuals from the Project 3.2 Target Population</w:t>
      </w:r>
      <w:r w:rsidRPr="00DB09F3">
        <w:rPr>
          <w:rFonts w:eastAsia="Times New Roman"/>
          <w:color w:val="1A1A1A"/>
        </w:rPr>
        <w:t xml:space="preserve"> </w:t>
      </w:r>
      <w:r w:rsidRPr="00DB09F3">
        <w:rPr>
          <w:rFonts w:eastAsia="Times New Roman"/>
        </w:rPr>
        <w:t>aged 18 years or older at the beginning of the measurement period</w:t>
      </w:r>
      <w:r w:rsidRPr="00DB09F3">
        <w:rPr>
          <w:rFonts w:eastAsia="Times New Roman"/>
          <w:b/>
        </w:rPr>
        <w:t xml:space="preserve"> </w:t>
      </w:r>
      <w:r w:rsidRPr="00DB09F3">
        <w:rPr>
          <w:rFonts w:eastAsia="Times New Roman"/>
        </w:rPr>
        <w:t xml:space="preserve">who had an outpatient or ED encounter with a principal diagnosis of low back pain, acute or chronic, during the measurement period </w:t>
      </w:r>
      <w:r w:rsidRPr="001F75C6">
        <w:rPr>
          <w:rFonts w:eastAsia="Times New Roman"/>
        </w:rPr>
        <w:t>and who received an plain x-ray during the measurement period</w:t>
      </w:r>
      <w:r w:rsidRPr="00DB09F3">
        <w:rPr>
          <w:rFonts w:eastAsia="Times New Roman"/>
        </w:rPr>
        <w:t>.</w:t>
      </w:r>
    </w:p>
    <w:p w14:paraId="0BDB58C4" w14:textId="77777777" w:rsidR="001F75C6" w:rsidRPr="00DB09F3" w:rsidRDefault="001F75C6" w:rsidP="001F75C6">
      <w:pPr>
        <w:spacing w:before="240" w:line="316" w:lineRule="exact"/>
        <w:ind w:left="360" w:hanging="360"/>
        <w:outlineLvl w:val="2"/>
        <w:rPr>
          <w:rFonts w:eastAsia="Times New Roman"/>
          <w:b/>
          <w:bCs/>
          <w:i/>
          <w:color w:val="4F81BD"/>
          <w:sz w:val="24"/>
          <w:szCs w:val="26"/>
        </w:rPr>
      </w:pPr>
      <w:r w:rsidRPr="00DB09F3">
        <w:rPr>
          <w:rFonts w:eastAsia="Times New Roman"/>
          <w:b/>
          <w:bCs/>
          <w:i/>
          <w:color w:val="4F81BD"/>
          <w:sz w:val="24"/>
          <w:szCs w:val="26"/>
        </w:rPr>
        <w:t>Metric Denominator</w:t>
      </w:r>
      <w:r>
        <w:rPr>
          <w:rFonts w:eastAsia="Times New Roman"/>
          <w:b/>
          <w:bCs/>
          <w:i/>
          <w:color w:val="4F81BD"/>
          <w:sz w:val="24"/>
          <w:szCs w:val="26"/>
        </w:rPr>
        <w:t xml:space="preserve"> #2</w:t>
      </w:r>
    </w:p>
    <w:p w14:paraId="78E913D1" w14:textId="77777777" w:rsidR="001F75C6" w:rsidRPr="00DB09F3" w:rsidRDefault="001F75C6" w:rsidP="001F75C6">
      <w:pPr>
        <w:rPr>
          <w:rFonts w:eastAsia="Times New Roman"/>
        </w:rPr>
      </w:pPr>
      <w:r w:rsidRPr="00DB09F3">
        <w:rPr>
          <w:rFonts w:eastAsia="Times New Roman"/>
        </w:rPr>
        <w:t>All individuals from the Project 3.2 Target Population</w:t>
      </w:r>
      <w:r w:rsidRPr="00DB09F3">
        <w:rPr>
          <w:rFonts w:eastAsia="Times New Roman"/>
          <w:color w:val="1A1A1A"/>
        </w:rPr>
        <w:t xml:space="preserve"> </w:t>
      </w:r>
      <w:r w:rsidRPr="00DB09F3">
        <w:rPr>
          <w:rFonts w:eastAsia="Times New Roman"/>
        </w:rPr>
        <w:t>aged 18 years or older at the beginning of the measurement period</w:t>
      </w:r>
      <w:r w:rsidRPr="00DB09F3">
        <w:rPr>
          <w:rFonts w:eastAsia="Times New Roman"/>
          <w:b/>
        </w:rPr>
        <w:t xml:space="preserve"> </w:t>
      </w:r>
      <w:r w:rsidRPr="00DB09F3">
        <w:rPr>
          <w:rFonts w:eastAsia="Times New Roman"/>
        </w:rPr>
        <w:t xml:space="preserve">who had an outpatient or ED encounter with a principal diagnosis of low back pain, acute or chronic, during the measurement period </w:t>
      </w:r>
      <w:r w:rsidRPr="001F75C6">
        <w:rPr>
          <w:rFonts w:eastAsia="Times New Roman"/>
        </w:rPr>
        <w:t xml:space="preserve">and who received an </w:t>
      </w:r>
      <w:r w:rsidRPr="001F75C6">
        <w:rPr>
          <w:rFonts w:eastAsia="Times New Roman"/>
          <w:b/>
        </w:rPr>
        <w:t>advanced</w:t>
      </w:r>
      <w:r>
        <w:rPr>
          <w:rFonts w:eastAsia="Times New Roman"/>
        </w:rPr>
        <w:t xml:space="preserve"> </w:t>
      </w:r>
      <w:r w:rsidRPr="001F75C6">
        <w:rPr>
          <w:rFonts w:eastAsia="Times New Roman"/>
        </w:rPr>
        <w:t>imaging study (MRI</w:t>
      </w:r>
      <w:r>
        <w:rPr>
          <w:rFonts w:eastAsia="Times New Roman"/>
        </w:rPr>
        <w:t xml:space="preserve"> or</w:t>
      </w:r>
      <w:r w:rsidRPr="001F75C6">
        <w:rPr>
          <w:rFonts w:eastAsia="Times New Roman"/>
        </w:rPr>
        <w:t xml:space="preserve"> CT scan) during the measurement period</w:t>
      </w:r>
      <w:r w:rsidRPr="00DB09F3">
        <w:rPr>
          <w:rFonts w:eastAsia="Times New Roman"/>
        </w:rPr>
        <w:t>.</w:t>
      </w:r>
    </w:p>
    <w:p w14:paraId="20AA371B" w14:textId="77777777" w:rsidR="001F75C6" w:rsidRPr="00DB09F3" w:rsidRDefault="001F75C6" w:rsidP="00DB09F3">
      <w:pPr>
        <w:rPr>
          <w:rFonts w:eastAsia="Times New Roman"/>
        </w:rPr>
      </w:pPr>
    </w:p>
    <w:p w14:paraId="3D10DC27" w14:textId="77777777" w:rsidR="00DB09F3" w:rsidRPr="00DB09F3" w:rsidRDefault="00DB09F3" w:rsidP="00DB09F3">
      <w:pPr>
        <w:ind w:left="4"/>
        <w:outlineLvl w:val="3"/>
        <w:rPr>
          <w:rFonts w:eastAsia="Times New Roman"/>
          <w:b/>
          <w:bCs/>
          <w:sz w:val="24"/>
          <w:szCs w:val="24"/>
        </w:rPr>
      </w:pPr>
      <w:r w:rsidRPr="00DB09F3">
        <w:rPr>
          <w:rFonts w:eastAsia="Times New Roman"/>
          <w:b/>
          <w:bCs/>
          <w:sz w:val="24"/>
          <w:szCs w:val="24"/>
        </w:rPr>
        <w:t>Denominator Code/s (CPT, ICD10, other)</w:t>
      </w:r>
    </w:p>
    <w:p w14:paraId="4ADA99BC" w14:textId="77777777" w:rsidR="00DB09F3" w:rsidRPr="00DB09F3" w:rsidRDefault="00DB09F3" w:rsidP="00DB09F3">
      <w:pPr>
        <w:widowControl/>
        <w:numPr>
          <w:ilvl w:val="0"/>
          <w:numId w:val="30"/>
        </w:numPr>
        <w:autoSpaceDE/>
        <w:autoSpaceDN/>
        <w:spacing w:line="259" w:lineRule="auto"/>
        <w:contextualSpacing/>
        <w:rPr>
          <w:rFonts w:eastAsia="Times New Roman"/>
        </w:rPr>
      </w:pPr>
      <w:r w:rsidRPr="00DB09F3">
        <w:rPr>
          <w:rFonts w:eastAsia="Times New Roman"/>
        </w:rPr>
        <w:t>Uncomplicated Low Back Pain Value Set</w:t>
      </w:r>
    </w:p>
    <w:p w14:paraId="61F282AD" w14:textId="77777777" w:rsidR="009D4E6A" w:rsidRPr="00DD17F7" w:rsidRDefault="009D4E6A" w:rsidP="009D4E6A">
      <w:pPr>
        <w:numPr>
          <w:ilvl w:val="0"/>
          <w:numId w:val="30"/>
        </w:numPr>
        <w:spacing w:after="240" w:line="276" w:lineRule="auto"/>
        <w:contextualSpacing/>
        <w:rPr>
          <w:rFonts w:eastAsia="Times New Roman"/>
          <w:color w:val="FF0000"/>
          <w:u w:val="single"/>
        </w:rPr>
      </w:pPr>
      <w:r w:rsidRPr="00DD17F7">
        <w:rPr>
          <w:rFonts w:eastAsia="Times New Roman"/>
          <w:color w:val="FF0000"/>
          <w:u w:val="single"/>
        </w:rPr>
        <w:t>Plain X-ray Value Set</w:t>
      </w:r>
      <w:r>
        <w:rPr>
          <w:rFonts w:eastAsia="Times New Roman"/>
          <w:color w:val="FF0000"/>
          <w:u w:val="single"/>
        </w:rPr>
        <w:t xml:space="preserve"> - </w:t>
      </w:r>
      <w:hyperlink w:anchor="LBPA" w:history="1">
        <w:r w:rsidRPr="00255864">
          <w:rPr>
            <w:rStyle w:val="Hyperlink"/>
            <w:rFonts w:eastAsia="Times New Roman"/>
          </w:rPr>
          <w:t>Table LBP-A</w:t>
        </w:r>
      </w:hyperlink>
    </w:p>
    <w:p w14:paraId="2F8C0615" w14:textId="77777777" w:rsidR="009D4E6A" w:rsidRPr="00DD17F7" w:rsidRDefault="009D4E6A" w:rsidP="009D4E6A">
      <w:pPr>
        <w:numPr>
          <w:ilvl w:val="0"/>
          <w:numId w:val="30"/>
        </w:numPr>
        <w:spacing w:after="240" w:line="276" w:lineRule="auto"/>
        <w:contextualSpacing/>
        <w:rPr>
          <w:rFonts w:eastAsia="Times New Roman"/>
          <w:color w:val="FF0000"/>
          <w:u w:val="single"/>
        </w:rPr>
      </w:pPr>
      <w:r w:rsidRPr="00DD17F7">
        <w:rPr>
          <w:rFonts w:eastAsia="Times New Roman"/>
          <w:color w:val="FF0000"/>
          <w:u w:val="single"/>
        </w:rPr>
        <w:t>Advanced Imaging Value Set</w:t>
      </w:r>
      <w:r>
        <w:rPr>
          <w:rFonts w:eastAsia="Times New Roman"/>
          <w:color w:val="FF0000"/>
          <w:u w:val="single"/>
        </w:rPr>
        <w:t xml:space="preserve"> - </w:t>
      </w:r>
      <w:hyperlink w:anchor="LBPB" w:history="1">
        <w:r w:rsidRPr="00255864">
          <w:rPr>
            <w:rStyle w:val="Hyperlink"/>
            <w:rFonts w:eastAsia="Times New Roman"/>
          </w:rPr>
          <w:t>Table LBP-B</w:t>
        </w:r>
      </w:hyperlink>
    </w:p>
    <w:p w14:paraId="29D2284D" w14:textId="77777777" w:rsidR="00DB09F3" w:rsidRPr="00DB09F3" w:rsidRDefault="00DB09F3" w:rsidP="00DB09F3">
      <w:pPr>
        <w:numPr>
          <w:ilvl w:val="0"/>
          <w:numId w:val="30"/>
        </w:numPr>
        <w:spacing w:after="240" w:line="276" w:lineRule="auto"/>
        <w:contextualSpacing/>
        <w:rPr>
          <w:rFonts w:eastAsia="Times New Roman"/>
        </w:rPr>
      </w:pPr>
      <w:r w:rsidRPr="00DB09F3">
        <w:rPr>
          <w:rFonts w:eastAsia="Times New Roman"/>
          <w:u w:val="single"/>
        </w:rPr>
        <w:t>Outpatient Value Set</w:t>
      </w:r>
      <w:r w:rsidRPr="00DB09F3">
        <w:rPr>
          <w:rFonts w:eastAsia="Times New Roman"/>
        </w:rPr>
        <w:t>.</w:t>
      </w:r>
    </w:p>
    <w:p w14:paraId="7E60CF30" w14:textId="77777777" w:rsidR="00DB09F3" w:rsidRPr="00DB09F3" w:rsidRDefault="00DB09F3" w:rsidP="00DB09F3">
      <w:pPr>
        <w:numPr>
          <w:ilvl w:val="0"/>
          <w:numId w:val="30"/>
        </w:numPr>
        <w:spacing w:before="240" w:after="240" w:line="276" w:lineRule="auto"/>
        <w:contextualSpacing/>
        <w:rPr>
          <w:rFonts w:eastAsia="Times New Roman"/>
        </w:rPr>
      </w:pPr>
      <w:r w:rsidRPr="00DB09F3">
        <w:rPr>
          <w:rFonts w:eastAsia="Times New Roman"/>
          <w:u w:val="single"/>
        </w:rPr>
        <w:t>ED Value Set</w:t>
      </w:r>
    </w:p>
    <w:p w14:paraId="62F94DA3" w14:textId="77777777" w:rsidR="00DB09F3" w:rsidRPr="00DB09F3" w:rsidRDefault="00DB09F3" w:rsidP="00DB09F3">
      <w:pPr>
        <w:numPr>
          <w:ilvl w:val="0"/>
          <w:numId w:val="30"/>
        </w:numPr>
        <w:spacing w:before="240" w:after="240" w:line="276" w:lineRule="auto"/>
        <w:contextualSpacing/>
        <w:rPr>
          <w:rFonts w:eastAsia="Times New Roman"/>
        </w:rPr>
      </w:pPr>
      <w:r w:rsidRPr="00DB09F3">
        <w:rPr>
          <w:rFonts w:eastAsia="Times New Roman"/>
          <w:u w:val="single"/>
        </w:rPr>
        <w:t>Inpatient Stay Value Set</w:t>
      </w:r>
      <w:r w:rsidRPr="00DB09F3">
        <w:rPr>
          <w:rFonts w:eastAsia="Times New Roman"/>
          <w:color w:val="FF0000"/>
        </w:rPr>
        <w:t>.</w:t>
      </w:r>
    </w:p>
    <w:p w14:paraId="112440F5" w14:textId="77777777" w:rsidR="00DB09F3" w:rsidRPr="00DB09F3" w:rsidRDefault="00DB09F3" w:rsidP="00DB09F3">
      <w:pPr>
        <w:spacing w:before="360"/>
        <w:outlineLvl w:val="3"/>
        <w:rPr>
          <w:rFonts w:eastAsia="Times New Roman"/>
          <w:b/>
          <w:bCs/>
          <w:sz w:val="24"/>
          <w:szCs w:val="24"/>
        </w:rPr>
      </w:pPr>
      <w:r w:rsidRPr="00DB09F3">
        <w:rPr>
          <w:rFonts w:eastAsia="Times New Roman"/>
          <w:b/>
          <w:bCs/>
          <w:sz w:val="24"/>
          <w:szCs w:val="24"/>
        </w:rPr>
        <w:t>Denominator Exclusion/s</w:t>
      </w:r>
    </w:p>
    <w:p w14:paraId="36DCA935" w14:textId="59FE370E" w:rsidR="00DB09F3" w:rsidRPr="00DB09F3" w:rsidRDefault="00DB09F3" w:rsidP="00DB09F3">
      <w:pPr>
        <w:numPr>
          <w:ilvl w:val="0"/>
          <w:numId w:val="30"/>
        </w:numPr>
        <w:spacing w:after="200" w:line="276" w:lineRule="auto"/>
        <w:contextualSpacing/>
        <w:rPr>
          <w:rFonts w:eastAsia="Times New Roman"/>
        </w:rPr>
      </w:pPr>
      <w:r w:rsidRPr="00DB09F3">
        <w:rPr>
          <w:rFonts w:eastAsia="Times New Roman"/>
        </w:rPr>
        <w:t>Do not include ED visits that result in an inpatient stay (</w:t>
      </w:r>
      <w:r w:rsidR="00255864" w:rsidRPr="00255864">
        <w:rPr>
          <w:rFonts w:eastAsia="Times New Roman"/>
        </w:rPr>
        <w:t>Inpatient Stay Value Set</w:t>
      </w:r>
      <w:r w:rsidRPr="00DB09F3">
        <w:rPr>
          <w:rFonts w:eastAsia="Times New Roman"/>
        </w:rPr>
        <w:t xml:space="preserve">). An ED visit results in an inpatient stay when the ED date of service and the admission date for the inpatient stay are one calendar day apart or less. </w:t>
      </w:r>
    </w:p>
    <w:p w14:paraId="4A54248E" w14:textId="77777777" w:rsidR="00DB09F3" w:rsidRPr="00DB09F3" w:rsidRDefault="00DB09F3" w:rsidP="00DB09F3">
      <w:pPr>
        <w:rPr>
          <w:rFonts w:eastAsia="Times New Roman" w:cs="Times New Roman"/>
          <w:bCs/>
          <w:sz w:val="20"/>
          <w:szCs w:val="20"/>
        </w:rPr>
      </w:pPr>
    </w:p>
    <w:p w14:paraId="0F51EA86" w14:textId="6393290C" w:rsidR="00DB09F3" w:rsidRPr="00DB09F3" w:rsidRDefault="00766DE1" w:rsidP="00DB09F3">
      <w:pPr>
        <w:ind w:left="4"/>
        <w:outlineLvl w:val="3"/>
        <w:rPr>
          <w:rFonts w:eastAsia="Times New Roman"/>
          <w:b/>
          <w:bCs/>
          <w:sz w:val="24"/>
          <w:szCs w:val="24"/>
        </w:rPr>
      </w:pPr>
      <w:r w:rsidRPr="001F0FA7">
        <w:rPr>
          <w:rFonts w:eastAsia="Times New Roman"/>
          <w:b/>
          <w:bCs/>
          <w:color w:val="FF0000"/>
          <w:sz w:val="24"/>
          <w:szCs w:val="24"/>
        </w:rPr>
        <w:t xml:space="preserve">Numerator </w:t>
      </w:r>
      <w:r w:rsidR="00DB09F3" w:rsidRPr="00DB09F3">
        <w:rPr>
          <w:rFonts w:eastAsia="Times New Roman"/>
          <w:b/>
          <w:bCs/>
          <w:sz w:val="24"/>
          <w:szCs w:val="24"/>
        </w:rPr>
        <w:t>Description</w:t>
      </w:r>
    </w:p>
    <w:p w14:paraId="549EDEFC" w14:textId="77777777" w:rsidR="00DB09F3" w:rsidRPr="00DB09F3" w:rsidRDefault="00DB09F3" w:rsidP="00DB09F3">
      <w:pPr>
        <w:rPr>
          <w:rFonts w:eastAsia="Times New Roman"/>
        </w:rPr>
      </w:pPr>
      <w:r w:rsidRPr="00DB09F3">
        <w:rPr>
          <w:rFonts w:eastAsia="Times New Roman"/>
        </w:rPr>
        <w:t>Individu</w:t>
      </w:r>
      <w:r w:rsidR="00C155DC">
        <w:rPr>
          <w:rFonts w:eastAsia="Times New Roman"/>
        </w:rPr>
        <w:t xml:space="preserve">als with presence of back pain </w:t>
      </w:r>
      <w:r w:rsidRPr="003B3154">
        <w:rPr>
          <w:rFonts w:eastAsia="Times New Roman"/>
        </w:rPr>
        <w:t xml:space="preserve">and documentation of </w:t>
      </w:r>
      <w:r w:rsidRPr="00DB09F3">
        <w:rPr>
          <w:rFonts w:eastAsia="Times New Roman"/>
        </w:rPr>
        <w:t>any clinical red flags in the specified look-back periods.</w:t>
      </w:r>
    </w:p>
    <w:p w14:paraId="6DDD4E3F" w14:textId="77777777" w:rsidR="00DB09F3" w:rsidRPr="00DB09F3" w:rsidRDefault="00DB09F3" w:rsidP="00DB09F3">
      <w:pPr>
        <w:rPr>
          <w:rFonts w:eastAsia="Times New Roman"/>
        </w:rPr>
      </w:pPr>
    </w:p>
    <w:p w14:paraId="5E0FCBE2" w14:textId="77777777" w:rsidR="00DB09F3" w:rsidRPr="00DB09F3" w:rsidRDefault="00DB09F3" w:rsidP="00DB09F3">
      <w:pPr>
        <w:ind w:left="4"/>
        <w:outlineLvl w:val="3"/>
        <w:rPr>
          <w:rFonts w:eastAsia="Times New Roman"/>
          <w:b/>
          <w:bCs/>
          <w:sz w:val="24"/>
          <w:szCs w:val="24"/>
        </w:rPr>
      </w:pPr>
      <w:r w:rsidRPr="00DB09F3">
        <w:rPr>
          <w:rFonts w:eastAsia="Times New Roman"/>
          <w:b/>
          <w:bCs/>
          <w:sz w:val="24"/>
          <w:szCs w:val="24"/>
        </w:rPr>
        <w:t>Metric Numerator</w:t>
      </w:r>
    </w:p>
    <w:p w14:paraId="1F0D86D4" w14:textId="77777777" w:rsidR="00DB09F3" w:rsidRPr="00DB09F3" w:rsidRDefault="00DB09F3" w:rsidP="00DB09F3">
      <w:pPr>
        <w:rPr>
          <w:rFonts w:eastAsia="Times New Roman"/>
        </w:rPr>
      </w:pPr>
      <w:r w:rsidRPr="00DB09F3">
        <w:rPr>
          <w:rFonts w:eastAsia="Times New Roman"/>
        </w:rPr>
        <w:t>Individuals from the denominator who:</w:t>
      </w:r>
    </w:p>
    <w:p w14:paraId="64FA31CE" w14:textId="1F9A9983" w:rsidR="00DB09F3" w:rsidRPr="00DB09F3" w:rsidRDefault="00DB09F3" w:rsidP="00DB09F3">
      <w:pPr>
        <w:numPr>
          <w:ilvl w:val="0"/>
          <w:numId w:val="33"/>
        </w:numPr>
        <w:contextualSpacing/>
        <w:rPr>
          <w:rFonts w:eastAsia="Times New Roman"/>
        </w:rPr>
      </w:pPr>
      <w:r w:rsidRPr="00DB09F3">
        <w:rPr>
          <w:rFonts w:eastAsia="Times New Roman"/>
          <w:b/>
        </w:rPr>
        <w:t>In the 6 months prior to or on the imaging date</w:t>
      </w:r>
      <w:r w:rsidRPr="00DB09F3">
        <w:rPr>
          <w:rFonts w:eastAsia="Times New Roman"/>
        </w:rPr>
        <w:t xml:space="preserve">, have documentation in the medical record of any of the clinical red flags detailed in </w:t>
      </w:r>
      <w:hyperlink w:anchor="LBPC" w:history="1">
        <w:r w:rsidR="0033171A" w:rsidRPr="0033171A">
          <w:rPr>
            <w:rStyle w:val="Hyperlink"/>
            <w:rFonts w:eastAsia="Times New Roman"/>
          </w:rPr>
          <w:t>Table LBPD-</w:t>
        </w:r>
        <w:r w:rsidR="00BA61AE" w:rsidRPr="001E6139">
          <w:rPr>
            <w:rStyle w:val="Hyperlink"/>
            <w:rFonts w:eastAsia="Times New Roman"/>
            <w:color w:val="FF0000"/>
          </w:rPr>
          <w:t>C</w:t>
        </w:r>
      </w:hyperlink>
    </w:p>
    <w:p w14:paraId="6D558DEA" w14:textId="77777777" w:rsidR="00DB09F3" w:rsidRPr="00DB09F3" w:rsidRDefault="00DB09F3" w:rsidP="00DB09F3">
      <w:pPr>
        <w:ind w:left="425"/>
        <w:rPr>
          <w:rFonts w:eastAsia="Times New Roman"/>
          <w:b/>
          <w:u w:val="single"/>
        </w:rPr>
      </w:pPr>
      <w:r w:rsidRPr="00DB09F3">
        <w:rPr>
          <w:rFonts w:eastAsia="Times New Roman"/>
          <w:b/>
          <w:u w:val="single"/>
        </w:rPr>
        <w:t>OR</w:t>
      </w:r>
    </w:p>
    <w:p w14:paraId="0632414C" w14:textId="08FFFC80" w:rsidR="00005886" w:rsidRPr="001F0FA7" w:rsidRDefault="00766DE1" w:rsidP="001F0FA7">
      <w:pPr>
        <w:pStyle w:val="ListParagraph"/>
        <w:numPr>
          <w:ilvl w:val="0"/>
          <w:numId w:val="31"/>
        </w:numPr>
        <w:spacing w:before="240"/>
        <w:outlineLvl w:val="3"/>
        <w:rPr>
          <w:rFonts w:eastAsia="Times New Roman"/>
        </w:rPr>
      </w:pPr>
      <w:r w:rsidRPr="001F0FA7">
        <w:rPr>
          <w:rFonts w:eastAsia="Times New Roman"/>
          <w:b/>
        </w:rPr>
        <w:t>At any time in the patient’s medical history</w:t>
      </w:r>
      <w:r w:rsidRPr="001F0FA7">
        <w:rPr>
          <w:rFonts w:eastAsia="Times New Roman"/>
        </w:rPr>
        <w:t xml:space="preserve">, have documentation in the medical record of any of the clinical red flags detailed in </w:t>
      </w:r>
      <w:hyperlink w:anchor="LBPD" w:history="1">
        <w:r w:rsidRPr="001F0FA7">
          <w:rPr>
            <w:rStyle w:val="Hyperlink"/>
            <w:rFonts w:eastAsia="Times New Roman"/>
          </w:rPr>
          <w:t xml:space="preserve">Table </w:t>
        </w:r>
        <w:r w:rsidR="00691ACD" w:rsidRPr="00691ACD">
          <w:rPr>
            <w:rStyle w:val="Hyperlink"/>
            <w:rFonts w:eastAsia="Times New Roman"/>
          </w:rPr>
          <w:t>LBP-</w:t>
        </w:r>
        <w:r w:rsidRPr="001F0FA7">
          <w:rPr>
            <w:rStyle w:val="Hyperlink"/>
            <w:rFonts w:eastAsia="Times New Roman"/>
            <w:color w:val="FF0000"/>
          </w:rPr>
          <w:t>D</w:t>
        </w:r>
      </w:hyperlink>
    </w:p>
    <w:p w14:paraId="50FFBAAE" w14:textId="5F868008" w:rsidR="00005886" w:rsidRDefault="00691ACD" w:rsidP="001F0FA7">
      <w:pPr>
        <w:spacing w:before="240"/>
        <w:outlineLvl w:val="3"/>
        <w:rPr>
          <w:rFonts w:eastAsia="Times New Roman"/>
          <w:b/>
          <w:bCs/>
          <w:sz w:val="24"/>
          <w:szCs w:val="24"/>
        </w:rPr>
      </w:pPr>
      <w:r>
        <w:rPr>
          <w:rFonts w:eastAsia="Times New Roman"/>
          <w:b/>
          <w:bCs/>
          <w:sz w:val="24"/>
          <w:szCs w:val="24"/>
        </w:rPr>
        <w:lastRenderedPageBreak/>
        <w:t>Nume</w:t>
      </w:r>
      <w:r w:rsidR="003A4FB6" w:rsidRPr="00DB09F3">
        <w:rPr>
          <w:rFonts w:eastAsia="Times New Roman"/>
          <w:b/>
          <w:bCs/>
          <w:sz w:val="24"/>
          <w:szCs w:val="24"/>
        </w:rPr>
        <w:t>rator Code/s (CPT, ICD10, other)</w:t>
      </w:r>
    </w:p>
    <w:p w14:paraId="7DA97648" w14:textId="556227D0" w:rsidR="003A4FB6" w:rsidRPr="00DB09F3" w:rsidRDefault="003A4FB6" w:rsidP="003A4FB6">
      <w:pPr>
        <w:numPr>
          <w:ilvl w:val="0"/>
          <w:numId w:val="36"/>
        </w:numPr>
        <w:spacing w:line="276" w:lineRule="auto"/>
        <w:rPr>
          <w:rFonts w:eastAsia="Times New Roman"/>
        </w:rPr>
      </w:pPr>
      <w:r w:rsidRPr="00DB09F3">
        <w:rPr>
          <w:rFonts w:eastAsia="Times New Roman"/>
        </w:rPr>
        <w:t xml:space="preserve">CLINICAL RED FLAG Codes: See </w:t>
      </w:r>
      <w:r w:rsidRPr="00DB09F3">
        <w:rPr>
          <w:rFonts w:eastAsia="Times New Roman"/>
          <w:color w:val="0000FF"/>
          <w:u w:val="single"/>
        </w:rPr>
        <w:t xml:space="preserve">Tables </w:t>
      </w:r>
      <w:hyperlink w:anchor="LBPC" w:history="1">
        <w:r w:rsidRPr="00255864">
          <w:rPr>
            <w:rStyle w:val="Hyperlink"/>
            <w:rFonts w:eastAsia="Times New Roman"/>
          </w:rPr>
          <w:t>LBP-</w:t>
        </w:r>
        <w:r w:rsidR="00766DE1" w:rsidRPr="001F0FA7">
          <w:rPr>
            <w:rStyle w:val="Hyperlink"/>
            <w:rFonts w:eastAsia="Times New Roman"/>
            <w:color w:val="FF0000"/>
          </w:rPr>
          <w:t>C</w:t>
        </w:r>
      </w:hyperlink>
      <w:r w:rsidRPr="00DB09F3">
        <w:rPr>
          <w:rFonts w:eastAsia="Times New Roman"/>
          <w:color w:val="0000FF"/>
          <w:u w:val="single"/>
        </w:rPr>
        <w:t xml:space="preserve"> and </w:t>
      </w:r>
      <w:hyperlink w:anchor="LBPD" w:history="1">
        <w:r w:rsidRPr="003B3154">
          <w:rPr>
            <w:rStyle w:val="Hyperlink"/>
            <w:rFonts w:eastAsia="Times New Roman"/>
          </w:rPr>
          <w:t>LBP-</w:t>
        </w:r>
        <w:r w:rsidR="00766DE1" w:rsidRPr="001F0FA7">
          <w:rPr>
            <w:rStyle w:val="Hyperlink"/>
            <w:rFonts w:eastAsia="Times New Roman"/>
            <w:color w:val="FF0000"/>
          </w:rPr>
          <w:t>D</w:t>
        </w:r>
      </w:hyperlink>
      <w:r w:rsidRPr="00DB09F3">
        <w:rPr>
          <w:rFonts w:eastAsia="Times New Roman"/>
        </w:rPr>
        <w:t>.</w:t>
      </w:r>
    </w:p>
    <w:p w14:paraId="692B9686"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Malignant Neoplasms Value Set</w:t>
      </w:r>
      <w:r w:rsidRPr="00DB09F3">
        <w:rPr>
          <w:rFonts w:eastAsia="Times New Roman"/>
          <w:iCs/>
        </w:rPr>
        <w:t xml:space="preserve"> </w:t>
      </w:r>
    </w:p>
    <w:p w14:paraId="483A81F3"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Other Neoplasms Value Set</w:t>
      </w:r>
      <w:r w:rsidRPr="00DB09F3">
        <w:rPr>
          <w:rFonts w:eastAsia="Times New Roman"/>
          <w:iCs/>
        </w:rPr>
        <w:t xml:space="preserve"> </w:t>
      </w:r>
    </w:p>
    <w:p w14:paraId="07981701"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History of Malignant Neoplasm Value Set</w:t>
      </w:r>
    </w:p>
    <w:p w14:paraId="70B73F07"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Trauma Value Set</w:t>
      </w:r>
    </w:p>
    <w:p w14:paraId="40F9DC30"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IV Drug Abuse Value Set</w:t>
      </w:r>
    </w:p>
    <w:p w14:paraId="4C8105F6"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Neurologic Impairment Value Set</w:t>
      </w:r>
    </w:p>
    <w:p w14:paraId="0CCE971F"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u w:val="single"/>
        </w:rPr>
        <w:t>HIV Value Set</w:t>
      </w:r>
    </w:p>
    <w:p w14:paraId="6C883130"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u w:val="single"/>
        </w:rPr>
        <w:t>Spinal Infection Value Set</w:t>
      </w:r>
    </w:p>
    <w:p w14:paraId="3FD3EFBB" w14:textId="77777777" w:rsidR="003A4FB6" w:rsidRPr="00DB09F3" w:rsidRDefault="003A4FB6" w:rsidP="003A4FB6">
      <w:pPr>
        <w:widowControl/>
        <w:numPr>
          <w:ilvl w:val="0"/>
          <w:numId w:val="36"/>
        </w:numPr>
        <w:autoSpaceDE/>
        <w:autoSpaceDN/>
        <w:spacing w:line="259" w:lineRule="auto"/>
        <w:contextualSpacing/>
        <w:rPr>
          <w:rFonts w:eastAsia="Times New Roman"/>
        </w:rPr>
      </w:pPr>
      <w:r w:rsidRPr="00DB09F3">
        <w:rPr>
          <w:rFonts w:eastAsia="Times New Roman"/>
          <w:u w:val="single"/>
        </w:rPr>
        <w:t>Organ Transplant Other Than Kidney Value Set</w:t>
      </w:r>
    </w:p>
    <w:p w14:paraId="6DE63F65" w14:textId="319E325A" w:rsidR="00005886" w:rsidRDefault="003A4FB6" w:rsidP="001F0FA7">
      <w:pPr>
        <w:numPr>
          <w:ilvl w:val="0"/>
          <w:numId w:val="36"/>
        </w:numPr>
        <w:spacing w:after="160" w:line="276" w:lineRule="auto"/>
        <w:rPr>
          <w:rFonts w:eastAsia="Times New Roman"/>
        </w:rPr>
      </w:pPr>
      <w:r w:rsidRPr="00DB09F3">
        <w:rPr>
          <w:rFonts w:eastAsia="Times New Roman"/>
          <w:u w:val="single"/>
        </w:rPr>
        <w:t>Kidney Transplant Value Set</w:t>
      </w:r>
    </w:p>
    <w:p w14:paraId="10695B0F" w14:textId="77777777" w:rsidR="00DB09F3" w:rsidRPr="00DB09F3" w:rsidRDefault="00DB09F3" w:rsidP="00DB09F3">
      <w:pPr>
        <w:spacing w:before="360"/>
        <w:outlineLvl w:val="3"/>
        <w:rPr>
          <w:rFonts w:eastAsia="Times New Roman"/>
          <w:b/>
          <w:bCs/>
          <w:sz w:val="24"/>
          <w:szCs w:val="24"/>
        </w:rPr>
      </w:pPr>
      <w:r w:rsidRPr="00DB09F3">
        <w:rPr>
          <w:rFonts w:eastAsia="Times New Roman"/>
          <w:b/>
          <w:bCs/>
          <w:sz w:val="24"/>
          <w:szCs w:val="24"/>
        </w:rPr>
        <w:t xml:space="preserve">Reporting Business Logic </w:t>
      </w:r>
    </w:p>
    <w:p w14:paraId="34D6F809" w14:textId="77777777" w:rsidR="00DB09F3" w:rsidRPr="00DB09F3" w:rsidRDefault="00DB09F3" w:rsidP="00DB09F3">
      <w:pPr>
        <w:rPr>
          <w:rFonts w:eastAsia="Times New Roman"/>
        </w:rPr>
      </w:pPr>
      <w:r w:rsidRPr="00DB09F3">
        <w:rPr>
          <w:rFonts w:eastAsia="Times New Roman"/>
        </w:rPr>
        <w:t>TBD</w:t>
      </w:r>
    </w:p>
    <w:p w14:paraId="35F643D7" w14:textId="77777777" w:rsidR="00DB09F3" w:rsidRPr="00DB09F3" w:rsidRDefault="00DB09F3" w:rsidP="00DB09F3">
      <w:pPr>
        <w:spacing w:before="240"/>
        <w:ind w:left="4"/>
        <w:outlineLvl w:val="3"/>
        <w:rPr>
          <w:rFonts w:eastAsia="Times New Roman"/>
          <w:b/>
          <w:bCs/>
          <w:sz w:val="24"/>
          <w:szCs w:val="24"/>
        </w:rPr>
      </w:pPr>
      <w:r w:rsidRPr="00DB09F3">
        <w:rPr>
          <w:rFonts w:eastAsia="Times New Roman"/>
          <w:b/>
          <w:bCs/>
          <w:sz w:val="24"/>
          <w:szCs w:val="24"/>
        </w:rPr>
        <w:t>Definitions as applicable</w:t>
      </w:r>
    </w:p>
    <w:p w14:paraId="43956F63" w14:textId="77777777" w:rsidR="00DB09F3" w:rsidRPr="00DB09F3" w:rsidRDefault="00DB09F3" w:rsidP="00DB09F3">
      <w:pPr>
        <w:rPr>
          <w:rFonts w:eastAsia="Times New Roman"/>
        </w:rPr>
      </w:pPr>
      <w:r w:rsidRPr="00DB09F3">
        <w:rPr>
          <w:rFonts w:eastAsia="Times New Roman"/>
        </w:rPr>
        <w:t>N/A</w:t>
      </w:r>
    </w:p>
    <w:p w14:paraId="56DF1276" w14:textId="77777777" w:rsidR="00DB09F3" w:rsidRPr="00DB09F3" w:rsidRDefault="00DB09F3" w:rsidP="00DB09F3">
      <w:pPr>
        <w:spacing w:before="240"/>
        <w:ind w:left="4"/>
        <w:outlineLvl w:val="3"/>
        <w:rPr>
          <w:rFonts w:eastAsia="Times New Roman"/>
          <w:b/>
          <w:bCs/>
          <w:sz w:val="24"/>
          <w:szCs w:val="24"/>
        </w:rPr>
      </w:pPr>
      <w:r w:rsidRPr="00DB09F3">
        <w:rPr>
          <w:rFonts w:eastAsia="Times New Roman"/>
          <w:b/>
          <w:bCs/>
          <w:sz w:val="24"/>
          <w:szCs w:val="24"/>
        </w:rPr>
        <w:t>Other Notes as applicable</w:t>
      </w:r>
    </w:p>
    <w:p w14:paraId="46D42F7B" w14:textId="77777777" w:rsidR="00DB09F3" w:rsidRPr="00DB09F3" w:rsidRDefault="00DB09F3" w:rsidP="00DB09F3">
      <w:pPr>
        <w:rPr>
          <w:rFonts w:eastAsia="Times New Roman"/>
        </w:rPr>
      </w:pPr>
      <w:r w:rsidRPr="00DB09F3">
        <w:rPr>
          <w:rFonts w:eastAsia="Times New Roman"/>
        </w:rPr>
        <w:t>Data sources may include, but are not limited to: primary and secondary diagnoses, problem lists, encounter codes.</w:t>
      </w:r>
    </w:p>
    <w:p w14:paraId="552E49C3" w14:textId="77777777" w:rsidR="00DB09F3" w:rsidRPr="00DB09F3" w:rsidRDefault="00DB09F3" w:rsidP="00DB09F3">
      <w:pPr>
        <w:rPr>
          <w:rFonts w:eastAsia="Times New Roman"/>
        </w:rPr>
      </w:pPr>
      <w:r w:rsidRPr="00DB09F3">
        <w:rPr>
          <w:rFonts w:eastAsia="Times New Roman"/>
        </w:rPr>
        <w:t>A higher Appropriate Rate indicates better quality.</w:t>
      </w:r>
    </w:p>
    <w:p w14:paraId="40964EFF" w14:textId="77777777" w:rsidR="00DB09F3" w:rsidRPr="00DB09F3" w:rsidRDefault="00DB09F3" w:rsidP="00DB09F3">
      <w:pPr>
        <w:rPr>
          <w:rFonts w:eastAsia="Times New Roman"/>
        </w:rPr>
      </w:pPr>
    </w:p>
    <w:p w14:paraId="61617529" w14:textId="77777777" w:rsidR="00DB09F3" w:rsidRPr="00DB09F3" w:rsidRDefault="00DB09F3" w:rsidP="00DB09F3">
      <w:pPr>
        <w:rPr>
          <w:rFonts w:eastAsia="Times New Roman"/>
          <w:color w:val="0000FF"/>
          <w:u w:val="single"/>
        </w:rPr>
      </w:pPr>
      <w:r w:rsidRPr="00DB09F3">
        <w:rPr>
          <w:rFonts w:eastAsia="Times New Roman"/>
        </w:rPr>
        <w:t xml:space="preserve">NCQA Use of Imaging for Low Back Pain </w:t>
      </w:r>
      <w:hyperlink r:id="rId13" w:history="1">
        <w:r w:rsidRPr="00DB09F3">
          <w:rPr>
            <w:rFonts w:eastAsia="Times New Roman"/>
            <w:color w:val="0000FF"/>
            <w:u w:val="single"/>
          </w:rPr>
          <w:t>Metric link here</w:t>
        </w:r>
      </w:hyperlink>
      <w:r w:rsidRPr="00DB09F3">
        <w:rPr>
          <w:rFonts w:eastAsia="Times New Roman"/>
          <w:color w:val="0000FF"/>
          <w:u w:val="single"/>
        </w:rPr>
        <w:t xml:space="preserve"> for informational purposes only</w:t>
      </w:r>
    </w:p>
    <w:p w14:paraId="72D88EA4" w14:textId="77777777" w:rsidR="00DB09F3" w:rsidRPr="00DB09F3" w:rsidRDefault="00DB09F3" w:rsidP="00DB09F3">
      <w:pPr>
        <w:rPr>
          <w:rFonts w:eastAsia="Times New Roman"/>
          <w:color w:val="0000FF"/>
          <w:u w:val="single"/>
        </w:rPr>
      </w:pPr>
    </w:p>
    <w:p w14:paraId="78E5273B" w14:textId="77777777" w:rsidR="00DB09F3" w:rsidRDefault="00DB09F3" w:rsidP="00DB09F3">
      <w:pPr>
        <w:ind w:left="4"/>
        <w:outlineLvl w:val="3"/>
        <w:rPr>
          <w:rFonts w:eastAsia="Times New Roman"/>
          <w:b/>
          <w:bCs/>
          <w:sz w:val="24"/>
          <w:szCs w:val="24"/>
        </w:rPr>
      </w:pPr>
      <w:r w:rsidRPr="00DB09F3">
        <w:rPr>
          <w:rFonts w:eastAsia="Times New Roman"/>
          <w:b/>
          <w:bCs/>
          <w:sz w:val="24"/>
          <w:szCs w:val="24"/>
        </w:rPr>
        <w:t>APPENDIX – Tables</w:t>
      </w:r>
    </w:p>
    <w:p w14:paraId="0A1EF3CE" w14:textId="77777777" w:rsidR="009800BC" w:rsidRPr="00DD17F7" w:rsidRDefault="009800BC" w:rsidP="00DB09F3">
      <w:pPr>
        <w:ind w:left="4"/>
        <w:outlineLvl w:val="3"/>
        <w:rPr>
          <w:rFonts w:eastAsia="Times New Roman"/>
          <w:b/>
          <w:i/>
          <w:color w:val="FF0000"/>
          <w:u w:val="single"/>
        </w:rPr>
      </w:pPr>
      <w:bookmarkStart w:id="8" w:name="LBPA"/>
      <w:r w:rsidRPr="00DD17F7">
        <w:rPr>
          <w:rFonts w:eastAsia="Times New Roman"/>
          <w:b/>
          <w:i/>
          <w:color w:val="FF0000"/>
          <w:u w:val="single"/>
        </w:rPr>
        <w:t xml:space="preserve">Table LBP-A: </w:t>
      </w:r>
      <w:bookmarkEnd w:id="8"/>
      <w:r w:rsidRPr="00DD17F7">
        <w:rPr>
          <w:rFonts w:eastAsia="Times New Roman"/>
          <w:b/>
          <w:i/>
          <w:color w:val="FF0000"/>
          <w:u w:val="single"/>
        </w:rPr>
        <w:t>Plain X-Ray Value Set</w:t>
      </w:r>
    </w:p>
    <w:tbl>
      <w:tblPr>
        <w:tblStyle w:val="TableGrid"/>
        <w:tblW w:w="8451" w:type="dxa"/>
        <w:tblInd w:w="4" w:type="dxa"/>
        <w:tblLook w:val="04A0" w:firstRow="1" w:lastRow="0" w:firstColumn="1" w:lastColumn="0" w:noHBand="0" w:noVBand="1"/>
      </w:tblPr>
      <w:tblGrid>
        <w:gridCol w:w="4491"/>
        <w:gridCol w:w="2340"/>
        <w:gridCol w:w="1620"/>
      </w:tblGrid>
      <w:tr w:rsidR="0037748E" w:rsidRPr="00DD17F7" w14:paraId="2E7AC7EA" w14:textId="77777777" w:rsidTr="001E6139">
        <w:tc>
          <w:tcPr>
            <w:tcW w:w="4491" w:type="dxa"/>
          </w:tcPr>
          <w:p w14:paraId="607BD291" w14:textId="77777777" w:rsidR="009800BC" w:rsidRPr="00DD17F7" w:rsidRDefault="009800BC" w:rsidP="009800BC">
            <w:pPr>
              <w:rPr>
                <w:rFonts w:eastAsia="Times New Roman"/>
                <w:b/>
                <w:color w:val="FF0000"/>
              </w:rPr>
            </w:pPr>
            <w:r w:rsidRPr="00DD17F7">
              <w:rPr>
                <w:rFonts w:eastAsia="Times New Roman"/>
                <w:b/>
                <w:color w:val="FF0000"/>
              </w:rPr>
              <w:t>Description</w:t>
            </w:r>
          </w:p>
        </w:tc>
        <w:tc>
          <w:tcPr>
            <w:tcW w:w="2340" w:type="dxa"/>
          </w:tcPr>
          <w:p w14:paraId="0949EF61" w14:textId="77777777" w:rsidR="009800BC" w:rsidRPr="00DD17F7" w:rsidRDefault="009800BC" w:rsidP="009800BC">
            <w:pPr>
              <w:rPr>
                <w:rFonts w:eastAsia="Times New Roman"/>
                <w:b/>
                <w:color w:val="FF0000"/>
              </w:rPr>
            </w:pPr>
            <w:r w:rsidRPr="00DD17F7">
              <w:rPr>
                <w:rFonts w:eastAsia="Times New Roman"/>
                <w:b/>
                <w:color w:val="FF0000"/>
              </w:rPr>
              <w:t>Code</w:t>
            </w:r>
          </w:p>
        </w:tc>
        <w:tc>
          <w:tcPr>
            <w:tcW w:w="1620" w:type="dxa"/>
          </w:tcPr>
          <w:p w14:paraId="74710286" w14:textId="77777777" w:rsidR="009800BC" w:rsidRPr="00DD17F7" w:rsidRDefault="009800BC" w:rsidP="009800BC">
            <w:pPr>
              <w:rPr>
                <w:rFonts w:eastAsia="Times New Roman"/>
                <w:b/>
                <w:color w:val="FF0000"/>
              </w:rPr>
            </w:pPr>
            <w:r w:rsidRPr="00DD17F7">
              <w:rPr>
                <w:rFonts w:eastAsia="Times New Roman"/>
                <w:b/>
                <w:color w:val="FF0000"/>
              </w:rPr>
              <w:t>Code System</w:t>
            </w:r>
          </w:p>
        </w:tc>
      </w:tr>
      <w:tr w:rsidR="003B3154" w:rsidRPr="003B3154" w14:paraId="173E864C" w14:textId="77777777" w:rsidTr="001E6139">
        <w:tc>
          <w:tcPr>
            <w:tcW w:w="4491" w:type="dxa"/>
          </w:tcPr>
          <w:p w14:paraId="375431F4" w14:textId="70BDC82F" w:rsidR="009800BC" w:rsidRPr="003B3154" w:rsidRDefault="009800BC" w:rsidP="009800BC">
            <w:pPr>
              <w:outlineLvl w:val="3"/>
              <w:rPr>
                <w:rFonts w:eastAsia="Times New Roman"/>
                <w:bCs/>
                <w:color w:val="FF0000"/>
              </w:rPr>
            </w:pPr>
          </w:p>
        </w:tc>
        <w:tc>
          <w:tcPr>
            <w:tcW w:w="2340" w:type="dxa"/>
          </w:tcPr>
          <w:p w14:paraId="340D1E3B" w14:textId="3BB59D2C" w:rsidR="009800BC" w:rsidRPr="003B3154" w:rsidRDefault="009800BC" w:rsidP="009800BC">
            <w:pPr>
              <w:outlineLvl w:val="3"/>
              <w:rPr>
                <w:rFonts w:eastAsia="Times New Roman"/>
                <w:bCs/>
                <w:color w:val="FF0000"/>
              </w:rPr>
            </w:pPr>
          </w:p>
        </w:tc>
        <w:tc>
          <w:tcPr>
            <w:tcW w:w="1620" w:type="dxa"/>
          </w:tcPr>
          <w:p w14:paraId="764D86EF" w14:textId="6EAEB4DF" w:rsidR="009800BC" w:rsidRPr="003B3154" w:rsidRDefault="009800BC" w:rsidP="009800BC">
            <w:pPr>
              <w:outlineLvl w:val="3"/>
              <w:rPr>
                <w:rFonts w:eastAsia="Times New Roman"/>
                <w:bCs/>
                <w:color w:val="FF0000"/>
              </w:rPr>
            </w:pPr>
          </w:p>
        </w:tc>
      </w:tr>
      <w:tr w:rsidR="003B3154" w:rsidRPr="003B3154" w14:paraId="4EC76F48" w14:textId="77777777" w:rsidTr="001E6139">
        <w:tc>
          <w:tcPr>
            <w:tcW w:w="4491" w:type="dxa"/>
          </w:tcPr>
          <w:p w14:paraId="54B2D4AB" w14:textId="3F5DC82C" w:rsidR="009800BC" w:rsidRPr="003B3154" w:rsidRDefault="009800BC" w:rsidP="009800BC">
            <w:pPr>
              <w:outlineLvl w:val="3"/>
              <w:rPr>
                <w:rFonts w:eastAsia="Times New Roman"/>
                <w:bCs/>
                <w:color w:val="FF0000"/>
              </w:rPr>
            </w:pPr>
          </w:p>
        </w:tc>
        <w:tc>
          <w:tcPr>
            <w:tcW w:w="2340" w:type="dxa"/>
          </w:tcPr>
          <w:p w14:paraId="6B9593C3" w14:textId="26B968BF" w:rsidR="009800BC" w:rsidRPr="003B3154" w:rsidRDefault="009800BC" w:rsidP="004A1358">
            <w:pPr>
              <w:outlineLvl w:val="3"/>
              <w:rPr>
                <w:rFonts w:eastAsia="Times New Roman"/>
                <w:bCs/>
                <w:color w:val="FF0000"/>
              </w:rPr>
            </w:pPr>
          </w:p>
        </w:tc>
        <w:tc>
          <w:tcPr>
            <w:tcW w:w="1620" w:type="dxa"/>
          </w:tcPr>
          <w:p w14:paraId="64529267" w14:textId="31F43B15" w:rsidR="009800BC" w:rsidRPr="003B3154" w:rsidRDefault="009800BC" w:rsidP="009800BC">
            <w:pPr>
              <w:outlineLvl w:val="3"/>
              <w:rPr>
                <w:rFonts w:eastAsia="Times New Roman"/>
                <w:bCs/>
                <w:color w:val="FF0000"/>
              </w:rPr>
            </w:pPr>
          </w:p>
        </w:tc>
      </w:tr>
      <w:tr w:rsidR="00200639" w:rsidRPr="003B3154" w14:paraId="0BC97997" w14:textId="77777777" w:rsidTr="001E6139">
        <w:tc>
          <w:tcPr>
            <w:tcW w:w="4491" w:type="dxa"/>
          </w:tcPr>
          <w:p w14:paraId="5404EC48"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of spine</w:t>
            </w:r>
          </w:p>
        </w:tc>
        <w:tc>
          <w:tcPr>
            <w:tcW w:w="2340" w:type="dxa"/>
            <w:tcBorders>
              <w:top w:val="single" w:sz="4" w:space="0" w:color="auto"/>
              <w:left w:val="single" w:sz="4" w:space="0" w:color="auto"/>
              <w:bottom w:val="single" w:sz="4" w:space="0" w:color="auto"/>
              <w:right w:val="single" w:sz="4" w:space="0" w:color="auto"/>
            </w:tcBorders>
            <w:shd w:val="clear" w:color="000000" w:fill="FFFF00"/>
          </w:tcPr>
          <w:p w14:paraId="5BE958CD" w14:textId="77777777" w:rsidR="00200639" w:rsidRPr="003B3154" w:rsidRDefault="00200639" w:rsidP="00200639">
            <w:pPr>
              <w:outlineLvl w:val="3"/>
              <w:rPr>
                <w:rFonts w:eastAsia="Times New Roman"/>
                <w:bCs/>
                <w:color w:val="FF0000"/>
              </w:rPr>
            </w:pPr>
            <w:r>
              <w:rPr>
                <w:rFonts w:ascii="Courier New" w:hAnsi="Courier New" w:cs="Courier New"/>
              </w:rPr>
              <w:t>72020</w:t>
            </w:r>
          </w:p>
        </w:tc>
        <w:tc>
          <w:tcPr>
            <w:tcW w:w="1620" w:type="dxa"/>
            <w:tcBorders>
              <w:top w:val="single" w:sz="4" w:space="0" w:color="auto"/>
              <w:left w:val="nil"/>
              <w:bottom w:val="single" w:sz="4" w:space="0" w:color="auto"/>
              <w:right w:val="single" w:sz="4" w:space="0" w:color="auto"/>
            </w:tcBorders>
            <w:shd w:val="clear" w:color="000000" w:fill="FFFF00"/>
          </w:tcPr>
          <w:p w14:paraId="220097BA"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2F4F8979" w14:textId="77777777" w:rsidTr="001E6139">
        <w:tc>
          <w:tcPr>
            <w:tcW w:w="4491" w:type="dxa"/>
          </w:tcPr>
          <w:p w14:paraId="4B4A401D"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entire spi 1 vw</w:t>
            </w:r>
          </w:p>
        </w:tc>
        <w:tc>
          <w:tcPr>
            <w:tcW w:w="2340" w:type="dxa"/>
            <w:tcBorders>
              <w:top w:val="nil"/>
              <w:left w:val="single" w:sz="4" w:space="0" w:color="auto"/>
              <w:bottom w:val="single" w:sz="4" w:space="0" w:color="auto"/>
              <w:right w:val="single" w:sz="4" w:space="0" w:color="auto"/>
            </w:tcBorders>
            <w:shd w:val="clear" w:color="000000" w:fill="FFFF00"/>
          </w:tcPr>
          <w:p w14:paraId="7A8A8374"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72081</w:t>
            </w:r>
          </w:p>
        </w:tc>
        <w:tc>
          <w:tcPr>
            <w:tcW w:w="1620" w:type="dxa"/>
            <w:tcBorders>
              <w:top w:val="nil"/>
              <w:left w:val="nil"/>
              <w:bottom w:val="single" w:sz="4" w:space="0" w:color="auto"/>
              <w:right w:val="single" w:sz="4" w:space="0" w:color="auto"/>
            </w:tcBorders>
            <w:shd w:val="clear" w:color="000000" w:fill="FFFF00"/>
          </w:tcPr>
          <w:p w14:paraId="2EE20110"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37E30593" w14:textId="77777777" w:rsidTr="001E6139">
        <w:tc>
          <w:tcPr>
            <w:tcW w:w="4491" w:type="dxa"/>
          </w:tcPr>
          <w:p w14:paraId="1959A573"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entire spi 2/3 vw</w:t>
            </w:r>
          </w:p>
        </w:tc>
        <w:tc>
          <w:tcPr>
            <w:tcW w:w="2340" w:type="dxa"/>
            <w:tcBorders>
              <w:top w:val="nil"/>
              <w:left w:val="single" w:sz="4" w:space="0" w:color="auto"/>
              <w:bottom w:val="single" w:sz="4" w:space="0" w:color="auto"/>
              <w:right w:val="single" w:sz="4" w:space="0" w:color="auto"/>
            </w:tcBorders>
            <w:shd w:val="clear" w:color="000000" w:fill="FFFF00"/>
          </w:tcPr>
          <w:p w14:paraId="1F2CF2FD"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72082</w:t>
            </w:r>
          </w:p>
        </w:tc>
        <w:tc>
          <w:tcPr>
            <w:tcW w:w="1620" w:type="dxa"/>
            <w:tcBorders>
              <w:top w:val="nil"/>
              <w:left w:val="nil"/>
              <w:bottom w:val="single" w:sz="4" w:space="0" w:color="auto"/>
              <w:right w:val="single" w:sz="4" w:space="0" w:color="auto"/>
            </w:tcBorders>
            <w:shd w:val="clear" w:color="000000" w:fill="FFFF00"/>
          </w:tcPr>
          <w:p w14:paraId="1A728EF5"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2D726535" w14:textId="77777777" w:rsidTr="001E6139">
        <w:tc>
          <w:tcPr>
            <w:tcW w:w="4491" w:type="dxa"/>
          </w:tcPr>
          <w:p w14:paraId="1B59B790"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entire spi 4/5 vw</w:t>
            </w:r>
          </w:p>
        </w:tc>
        <w:tc>
          <w:tcPr>
            <w:tcW w:w="2340" w:type="dxa"/>
            <w:tcBorders>
              <w:top w:val="nil"/>
              <w:left w:val="single" w:sz="4" w:space="0" w:color="auto"/>
              <w:bottom w:val="single" w:sz="4" w:space="0" w:color="auto"/>
              <w:right w:val="single" w:sz="4" w:space="0" w:color="auto"/>
            </w:tcBorders>
            <w:shd w:val="clear" w:color="000000" w:fill="FFFF00"/>
          </w:tcPr>
          <w:p w14:paraId="5BE3DD03"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72083</w:t>
            </w:r>
          </w:p>
        </w:tc>
        <w:tc>
          <w:tcPr>
            <w:tcW w:w="1620" w:type="dxa"/>
            <w:tcBorders>
              <w:top w:val="nil"/>
              <w:left w:val="nil"/>
              <w:bottom w:val="single" w:sz="4" w:space="0" w:color="auto"/>
              <w:right w:val="single" w:sz="4" w:space="0" w:color="auto"/>
            </w:tcBorders>
            <w:shd w:val="clear" w:color="000000" w:fill="FFFF00"/>
          </w:tcPr>
          <w:p w14:paraId="4FA2A3CA"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24A5E409" w14:textId="77777777" w:rsidTr="001E6139">
        <w:tc>
          <w:tcPr>
            <w:tcW w:w="4491" w:type="dxa"/>
          </w:tcPr>
          <w:p w14:paraId="18A18084"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entire spi 6/&gt; vw</w:t>
            </w:r>
          </w:p>
        </w:tc>
        <w:tc>
          <w:tcPr>
            <w:tcW w:w="2340" w:type="dxa"/>
            <w:tcBorders>
              <w:top w:val="nil"/>
              <w:left w:val="single" w:sz="4" w:space="0" w:color="auto"/>
              <w:bottom w:val="single" w:sz="4" w:space="0" w:color="auto"/>
              <w:right w:val="single" w:sz="4" w:space="0" w:color="auto"/>
            </w:tcBorders>
            <w:shd w:val="clear" w:color="000000" w:fill="FFFF00"/>
          </w:tcPr>
          <w:p w14:paraId="06CC0EC4"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72084</w:t>
            </w:r>
          </w:p>
        </w:tc>
        <w:tc>
          <w:tcPr>
            <w:tcW w:w="1620" w:type="dxa"/>
            <w:tcBorders>
              <w:top w:val="nil"/>
              <w:left w:val="nil"/>
              <w:bottom w:val="single" w:sz="4" w:space="0" w:color="auto"/>
              <w:right w:val="single" w:sz="4" w:space="0" w:color="auto"/>
            </w:tcBorders>
            <w:shd w:val="clear" w:color="000000" w:fill="FFFF00"/>
          </w:tcPr>
          <w:p w14:paraId="5D5F1B44"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65179DD6" w14:textId="77777777" w:rsidTr="001E6139">
        <w:tc>
          <w:tcPr>
            <w:tcW w:w="4491" w:type="dxa"/>
          </w:tcPr>
          <w:p w14:paraId="0B29E911"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of lower spine</w:t>
            </w:r>
          </w:p>
        </w:tc>
        <w:tc>
          <w:tcPr>
            <w:tcW w:w="2340" w:type="dxa"/>
            <w:tcBorders>
              <w:top w:val="nil"/>
              <w:left w:val="single" w:sz="4" w:space="0" w:color="auto"/>
              <w:bottom w:val="single" w:sz="4" w:space="0" w:color="auto"/>
              <w:right w:val="single" w:sz="4" w:space="0" w:color="auto"/>
            </w:tcBorders>
            <w:shd w:val="clear" w:color="000000" w:fill="FFFF00"/>
          </w:tcPr>
          <w:p w14:paraId="61DEE2B4" w14:textId="77777777" w:rsidR="00200639" w:rsidRPr="003B3154" w:rsidRDefault="00200639" w:rsidP="00200639">
            <w:pPr>
              <w:outlineLvl w:val="3"/>
              <w:rPr>
                <w:rFonts w:eastAsia="Times New Roman"/>
                <w:bCs/>
                <w:color w:val="FF0000"/>
              </w:rPr>
            </w:pPr>
            <w:r>
              <w:rPr>
                <w:rFonts w:ascii="Courier New" w:hAnsi="Courier New" w:cs="Courier New"/>
              </w:rPr>
              <w:t>72100</w:t>
            </w:r>
          </w:p>
        </w:tc>
        <w:tc>
          <w:tcPr>
            <w:tcW w:w="1620" w:type="dxa"/>
            <w:tcBorders>
              <w:top w:val="nil"/>
              <w:left w:val="nil"/>
              <w:bottom w:val="single" w:sz="4" w:space="0" w:color="auto"/>
              <w:right w:val="single" w:sz="4" w:space="0" w:color="auto"/>
            </w:tcBorders>
            <w:shd w:val="clear" w:color="000000" w:fill="FFFF00"/>
          </w:tcPr>
          <w:p w14:paraId="3EABEFB4"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3306888A" w14:textId="77777777" w:rsidTr="001E6139">
        <w:tc>
          <w:tcPr>
            <w:tcW w:w="4491" w:type="dxa"/>
          </w:tcPr>
          <w:p w14:paraId="560F0597"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of lower spine</w:t>
            </w:r>
          </w:p>
        </w:tc>
        <w:tc>
          <w:tcPr>
            <w:tcW w:w="2340" w:type="dxa"/>
            <w:tcBorders>
              <w:top w:val="nil"/>
              <w:left w:val="single" w:sz="4" w:space="0" w:color="auto"/>
              <w:bottom w:val="single" w:sz="4" w:space="0" w:color="auto"/>
              <w:right w:val="single" w:sz="4" w:space="0" w:color="auto"/>
            </w:tcBorders>
            <w:shd w:val="clear" w:color="000000" w:fill="FFFF00"/>
          </w:tcPr>
          <w:p w14:paraId="19564C72" w14:textId="77777777" w:rsidR="00200639" w:rsidRPr="003B3154" w:rsidRDefault="00200639" w:rsidP="00200639">
            <w:pPr>
              <w:outlineLvl w:val="3"/>
              <w:rPr>
                <w:rFonts w:eastAsia="Times New Roman"/>
                <w:bCs/>
                <w:color w:val="FF0000"/>
              </w:rPr>
            </w:pPr>
            <w:r>
              <w:rPr>
                <w:rFonts w:ascii="Courier New" w:hAnsi="Courier New" w:cs="Courier New"/>
              </w:rPr>
              <w:t>72110</w:t>
            </w:r>
          </w:p>
        </w:tc>
        <w:tc>
          <w:tcPr>
            <w:tcW w:w="1620" w:type="dxa"/>
            <w:tcBorders>
              <w:top w:val="nil"/>
              <w:left w:val="nil"/>
              <w:bottom w:val="single" w:sz="4" w:space="0" w:color="auto"/>
              <w:right w:val="single" w:sz="4" w:space="0" w:color="auto"/>
            </w:tcBorders>
            <w:shd w:val="clear" w:color="000000" w:fill="FFFF00"/>
          </w:tcPr>
          <w:p w14:paraId="1EBF7C0C"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3D0A8E2C" w14:textId="77777777" w:rsidTr="001E6139">
        <w:tc>
          <w:tcPr>
            <w:tcW w:w="4491" w:type="dxa"/>
          </w:tcPr>
          <w:p w14:paraId="1CB0E81B"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of lower spine</w:t>
            </w:r>
          </w:p>
        </w:tc>
        <w:tc>
          <w:tcPr>
            <w:tcW w:w="2340" w:type="dxa"/>
            <w:tcBorders>
              <w:top w:val="nil"/>
              <w:left w:val="single" w:sz="4" w:space="0" w:color="auto"/>
              <w:bottom w:val="single" w:sz="4" w:space="0" w:color="auto"/>
              <w:right w:val="single" w:sz="4" w:space="0" w:color="auto"/>
            </w:tcBorders>
            <w:shd w:val="clear" w:color="000000" w:fill="FFFF00"/>
          </w:tcPr>
          <w:p w14:paraId="49C522B5" w14:textId="77777777" w:rsidR="00200639" w:rsidRPr="003B3154" w:rsidRDefault="00200639" w:rsidP="00200639">
            <w:pPr>
              <w:outlineLvl w:val="3"/>
              <w:rPr>
                <w:rFonts w:eastAsia="Times New Roman"/>
                <w:bCs/>
                <w:color w:val="FF0000"/>
              </w:rPr>
            </w:pPr>
            <w:r>
              <w:rPr>
                <w:rFonts w:ascii="Courier New" w:hAnsi="Courier New" w:cs="Courier New"/>
              </w:rPr>
              <w:t>72114</w:t>
            </w:r>
          </w:p>
        </w:tc>
        <w:tc>
          <w:tcPr>
            <w:tcW w:w="1620" w:type="dxa"/>
            <w:tcBorders>
              <w:top w:val="nil"/>
              <w:left w:val="nil"/>
              <w:bottom w:val="single" w:sz="4" w:space="0" w:color="auto"/>
              <w:right w:val="single" w:sz="4" w:space="0" w:color="auto"/>
            </w:tcBorders>
            <w:shd w:val="clear" w:color="000000" w:fill="FFFF00"/>
          </w:tcPr>
          <w:p w14:paraId="2AD15DDC"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6293C6E7" w14:textId="77777777" w:rsidTr="001E6139">
        <w:tc>
          <w:tcPr>
            <w:tcW w:w="4491" w:type="dxa"/>
          </w:tcPr>
          <w:p w14:paraId="58FD123D"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of lower spine</w:t>
            </w:r>
          </w:p>
        </w:tc>
        <w:tc>
          <w:tcPr>
            <w:tcW w:w="2340" w:type="dxa"/>
            <w:tcBorders>
              <w:top w:val="nil"/>
              <w:left w:val="single" w:sz="4" w:space="0" w:color="auto"/>
              <w:bottom w:val="single" w:sz="4" w:space="0" w:color="auto"/>
              <w:right w:val="single" w:sz="4" w:space="0" w:color="auto"/>
            </w:tcBorders>
            <w:shd w:val="clear" w:color="000000" w:fill="FFFF00"/>
          </w:tcPr>
          <w:p w14:paraId="7FB18958" w14:textId="77777777" w:rsidR="00200639" w:rsidRPr="003B3154" w:rsidRDefault="00200639" w:rsidP="00200639">
            <w:pPr>
              <w:outlineLvl w:val="3"/>
              <w:rPr>
                <w:rFonts w:eastAsia="Times New Roman"/>
                <w:bCs/>
                <w:color w:val="FF0000"/>
              </w:rPr>
            </w:pPr>
            <w:r>
              <w:rPr>
                <w:rFonts w:ascii="Courier New" w:hAnsi="Courier New" w:cs="Courier New"/>
              </w:rPr>
              <w:t>72120</w:t>
            </w:r>
          </w:p>
        </w:tc>
        <w:tc>
          <w:tcPr>
            <w:tcW w:w="1620" w:type="dxa"/>
            <w:tcBorders>
              <w:top w:val="nil"/>
              <w:left w:val="nil"/>
              <w:bottom w:val="single" w:sz="4" w:space="0" w:color="auto"/>
              <w:right w:val="single" w:sz="4" w:space="0" w:color="auto"/>
            </w:tcBorders>
            <w:shd w:val="clear" w:color="000000" w:fill="FFFF00"/>
          </w:tcPr>
          <w:p w14:paraId="58EEF758"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321ED307" w14:textId="77777777" w:rsidTr="001E6139">
        <w:tc>
          <w:tcPr>
            <w:tcW w:w="4491" w:type="dxa"/>
          </w:tcPr>
          <w:p w14:paraId="5A428740"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sacroiliac joints</w:t>
            </w:r>
          </w:p>
        </w:tc>
        <w:tc>
          <w:tcPr>
            <w:tcW w:w="2340" w:type="dxa"/>
            <w:tcBorders>
              <w:top w:val="nil"/>
              <w:left w:val="single" w:sz="4" w:space="0" w:color="auto"/>
              <w:bottom w:val="single" w:sz="4" w:space="0" w:color="auto"/>
              <w:right w:val="single" w:sz="4" w:space="0" w:color="auto"/>
            </w:tcBorders>
            <w:shd w:val="clear" w:color="000000" w:fill="FFFF00"/>
          </w:tcPr>
          <w:p w14:paraId="454B7B57" w14:textId="77777777" w:rsidR="00200639" w:rsidRPr="003B3154" w:rsidRDefault="00200639" w:rsidP="00200639">
            <w:pPr>
              <w:outlineLvl w:val="3"/>
              <w:rPr>
                <w:rFonts w:eastAsia="Times New Roman"/>
                <w:bCs/>
                <w:color w:val="FF0000"/>
              </w:rPr>
            </w:pPr>
            <w:r>
              <w:rPr>
                <w:rFonts w:ascii="Courier New" w:hAnsi="Courier New" w:cs="Courier New"/>
              </w:rPr>
              <w:t>72200</w:t>
            </w:r>
          </w:p>
        </w:tc>
        <w:tc>
          <w:tcPr>
            <w:tcW w:w="1620" w:type="dxa"/>
            <w:tcBorders>
              <w:top w:val="nil"/>
              <w:left w:val="nil"/>
              <w:bottom w:val="single" w:sz="4" w:space="0" w:color="auto"/>
              <w:right w:val="single" w:sz="4" w:space="0" w:color="auto"/>
            </w:tcBorders>
            <w:shd w:val="clear" w:color="000000" w:fill="FFFF00"/>
          </w:tcPr>
          <w:p w14:paraId="7BC79151"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4574A526" w14:textId="77777777" w:rsidTr="001E6139">
        <w:tc>
          <w:tcPr>
            <w:tcW w:w="4491" w:type="dxa"/>
          </w:tcPr>
          <w:p w14:paraId="63927E18"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sacroiliac joints</w:t>
            </w:r>
          </w:p>
        </w:tc>
        <w:tc>
          <w:tcPr>
            <w:tcW w:w="2340" w:type="dxa"/>
            <w:tcBorders>
              <w:top w:val="nil"/>
              <w:left w:val="single" w:sz="4" w:space="0" w:color="auto"/>
              <w:bottom w:val="single" w:sz="4" w:space="0" w:color="auto"/>
              <w:right w:val="single" w:sz="4" w:space="0" w:color="auto"/>
            </w:tcBorders>
            <w:shd w:val="clear" w:color="000000" w:fill="FFFF00"/>
          </w:tcPr>
          <w:p w14:paraId="05FC54A9" w14:textId="77777777" w:rsidR="00200639" w:rsidRPr="003B3154" w:rsidRDefault="00200639" w:rsidP="00200639">
            <w:pPr>
              <w:outlineLvl w:val="3"/>
              <w:rPr>
                <w:rFonts w:eastAsia="Times New Roman"/>
                <w:bCs/>
                <w:color w:val="FF0000"/>
              </w:rPr>
            </w:pPr>
            <w:r>
              <w:rPr>
                <w:rFonts w:ascii="Courier New" w:hAnsi="Courier New" w:cs="Courier New"/>
              </w:rPr>
              <w:t>72202</w:t>
            </w:r>
          </w:p>
        </w:tc>
        <w:tc>
          <w:tcPr>
            <w:tcW w:w="1620" w:type="dxa"/>
            <w:tcBorders>
              <w:top w:val="nil"/>
              <w:left w:val="nil"/>
              <w:bottom w:val="single" w:sz="4" w:space="0" w:color="auto"/>
              <w:right w:val="single" w:sz="4" w:space="0" w:color="auto"/>
            </w:tcBorders>
            <w:shd w:val="clear" w:color="000000" w:fill="FFFF00"/>
          </w:tcPr>
          <w:p w14:paraId="3C488720"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51193835" w14:textId="77777777" w:rsidTr="001E6139">
        <w:tc>
          <w:tcPr>
            <w:tcW w:w="4491" w:type="dxa"/>
          </w:tcPr>
          <w:p w14:paraId="26F08A6F" w14:textId="77777777" w:rsidR="00200639" w:rsidRPr="0033171A" w:rsidRDefault="00BA61AE" w:rsidP="00200639">
            <w:pPr>
              <w:outlineLvl w:val="3"/>
              <w:rPr>
                <w:rFonts w:eastAsia="Times New Roman"/>
                <w:bCs/>
                <w:color w:val="FF0000"/>
              </w:rPr>
            </w:pPr>
            <w:r w:rsidRPr="001E6139">
              <w:rPr>
                <w:rFonts w:ascii="Courier New" w:hAnsi="Courier New" w:cs="Courier New"/>
                <w:color w:val="FF0000"/>
              </w:rPr>
              <w:t>X-ray exam of tailbone</w:t>
            </w:r>
          </w:p>
        </w:tc>
        <w:tc>
          <w:tcPr>
            <w:tcW w:w="2340" w:type="dxa"/>
            <w:tcBorders>
              <w:top w:val="nil"/>
              <w:left w:val="single" w:sz="4" w:space="0" w:color="auto"/>
              <w:bottom w:val="single" w:sz="4" w:space="0" w:color="auto"/>
              <w:right w:val="single" w:sz="4" w:space="0" w:color="auto"/>
            </w:tcBorders>
            <w:shd w:val="clear" w:color="000000" w:fill="FFFF00"/>
          </w:tcPr>
          <w:p w14:paraId="74FB7FD0" w14:textId="77777777" w:rsidR="00200639" w:rsidRPr="003B3154" w:rsidRDefault="00200639" w:rsidP="00200639">
            <w:pPr>
              <w:outlineLvl w:val="3"/>
              <w:rPr>
                <w:rFonts w:eastAsia="Times New Roman"/>
                <w:bCs/>
                <w:color w:val="FF0000"/>
              </w:rPr>
            </w:pPr>
            <w:r>
              <w:rPr>
                <w:rFonts w:ascii="Courier New" w:hAnsi="Courier New" w:cs="Courier New"/>
              </w:rPr>
              <w:t>72220</w:t>
            </w:r>
          </w:p>
        </w:tc>
        <w:tc>
          <w:tcPr>
            <w:tcW w:w="1620" w:type="dxa"/>
            <w:tcBorders>
              <w:top w:val="nil"/>
              <w:left w:val="nil"/>
              <w:bottom w:val="single" w:sz="4" w:space="0" w:color="auto"/>
              <w:right w:val="single" w:sz="4" w:space="0" w:color="auto"/>
            </w:tcBorders>
            <w:shd w:val="clear" w:color="000000" w:fill="FFFF00"/>
          </w:tcPr>
          <w:p w14:paraId="6F63574E" w14:textId="77777777" w:rsidR="00200639" w:rsidRPr="003B3154" w:rsidRDefault="00200639" w:rsidP="00200639">
            <w:pPr>
              <w:outlineLvl w:val="3"/>
              <w:rPr>
                <w:rFonts w:eastAsia="Times New Roman"/>
                <w:bCs/>
                <w:color w:val="FF0000"/>
              </w:rPr>
            </w:pPr>
            <w:r>
              <w:rPr>
                <w:rFonts w:eastAsia="Times New Roman"/>
                <w:bCs/>
                <w:color w:val="FF0000"/>
              </w:rPr>
              <w:t>CPT</w:t>
            </w:r>
          </w:p>
        </w:tc>
      </w:tr>
      <w:tr w:rsidR="00200639" w:rsidRPr="003B3154" w14:paraId="7ED2C35C" w14:textId="77777777" w:rsidTr="001E6139">
        <w:tc>
          <w:tcPr>
            <w:tcW w:w="4491" w:type="dxa"/>
          </w:tcPr>
          <w:p w14:paraId="4F8E203F" w14:textId="77777777" w:rsidR="00200639" w:rsidRPr="003B3154" w:rsidRDefault="00200639" w:rsidP="00200639">
            <w:pPr>
              <w:outlineLvl w:val="3"/>
              <w:rPr>
                <w:rFonts w:eastAsia="Times New Roman"/>
                <w:bCs/>
                <w:color w:val="FF0000"/>
              </w:rPr>
            </w:pPr>
            <w:r w:rsidRPr="001F0FA7">
              <w:rPr>
                <w:color w:val="FF0000"/>
              </w:rPr>
              <w:t>Radiology - Diagnostic</w:t>
            </w:r>
          </w:p>
        </w:tc>
        <w:tc>
          <w:tcPr>
            <w:tcW w:w="2340" w:type="dxa"/>
          </w:tcPr>
          <w:p w14:paraId="1A77E64F" w14:textId="77777777" w:rsidR="00200639" w:rsidRPr="003B3154" w:rsidRDefault="00200639" w:rsidP="00200639">
            <w:pPr>
              <w:outlineLvl w:val="3"/>
              <w:rPr>
                <w:rFonts w:eastAsia="Times New Roman"/>
                <w:bCs/>
                <w:color w:val="FF0000"/>
              </w:rPr>
            </w:pPr>
            <w:r w:rsidRPr="003B3154">
              <w:rPr>
                <w:rFonts w:eastAsia="Times New Roman"/>
                <w:bCs/>
                <w:color w:val="FF0000"/>
              </w:rPr>
              <w:t>0320</w:t>
            </w:r>
          </w:p>
        </w:tc>
        <w:tc>
          <w:tcPr>
            <w:tcW w:w="1620" w:type="dxa"/>
          </w:tcPr>
          <w:p w14:paraId="04CB1AE0" w14:textId="77777777" w:rsidR="00200639" w:rsidRPr="003B3154" w:rsidRDefault="00200639" w:rsidP="00200639">
            <w:pPr>
              <w:outlineLvl w:val="3"/>
              <w:rPr>
                <w:rFonts w:eastAsia="Times New Roman"/>
                <w:bCs/>
                <w:color w:val="FF0000"/>
              </w:rPr>
            </w:pPr>
            <w:r w:rsidRPr="003B3154">
              <w:rPr>
                <w:rFonts w:eastAsia="Times New Roman"/>
                <w:bCs/>
                <w:color w:val="FF0000"/>
              </w:rPr>
              <w:t>UBREV</w:t>
            </w:r>
          </w:p>
        </w:tc>
      </w:tr>
    </w:tbl>
    <w:p w14:paraId="769DA544" w14:textId="77777777" w:rsidR="009800BC" w:rsidRPr="001F0FA7" w:rsidRDefault="009800BC" w:rsidP="00DB09F3">
      <w:pPr>
        <w:ind w:left="4"/>
        <w:outlineLvl w:val="3"/>
        <w:rPr>
          <w:rFonts w:eastAsia="Times New Roman"/>
          <w:b/>
          <w:bCs/>
          <w:color w:val="FF0000"/>
          <w:sz w:val="24"/>
          <w:szCs w:val="24"/>
        </w:rPr>
      </w:pPr>
    </w:p>
    <w:p w14:paraId="18DA23DB" w14:textId="77777777" w:rsidR="00255864" w:rsidRPr="003B3154" w:rsidRDefault="00766DE1" w:rsidP="00255864">
      <w:pPr>
        <w:ind w:left="4"/>
        <w:outlineLvl w:val="3"/>
        <w:rPr>
          <w:rFonts w:eastAsia="Times New Roman"/>
          <w:b/>
          <w:i/>
          <w:color w:val="FF0000"/>
          <w:u w:val="single"/>
        </w:rPr>
      </w:pPr>
      <w:bookmarkStart w:id="9" w:name="LBPB"/>
      <w:r w:rsidRPr="001F0FA7">
        <w:rPr>
          <w:rFonts w:eastAsia="Times New Roman"/>
          <w:b/>
          <w:i/>
          <w:color w:val="FF0000"/>
          <w:u w:val="single"/>
        </w:rPr>
        <w:lastRenderedPageBreak/>
        <w:t>Table LBP-</w:t>
      </w:r>
      <w:r w:rsidR="00255864" w:rsidRPr="003B3154">
        <w:rPr>
          <w:rFonts w:eastAsia="Times New Roman"/>
          <w:b/>
          <w:i/>
          <w:color w:val="FF0000"/>
          <w:u w:val="single"/>
        </w:rPr>
        <w:t>B</w:t>
      </w:r>
      <w:bookmarkEnd w:id="9"/>
      <w:r w:rsidR="00255864" w:rsidRPr="003B3154">
        <w:rPr>
          <w:rFonts w:eastAsia="Times New Roman"/>
          <w:b/>
          <w:i/>
          <w:color w:val="FF0000"/>
          <w:u w:val="single"/>
        </w:rPr>
        <w:t>: Advanced Imaging Value Set</w:t>
      </w:r>
    </w:p>
    <w:tbl>
      <w:tblPr>
        <w:tblStyle w:val="TableGrid"/>
        <w:tblW w:w="8451" w:type="dxa"/>
        <w:tblInd w:w="4" w:type="dxa"/>
        <w:tblLook w:val="04A0" w:firstRow="1" w:lastRow="0" w:firstColumn="1" w:lastColumn="0" w:noHBand="0" w:noVBand="1"/>
      </w:tblPr>
      <w:tblGrid>
        <w:gridCol w:w="4491"/>
        <w:gridCol w:w="2340"/>
        <w:gridCol w:w="1620"/>
      </w:tblGrid>
      <w:tr w:rsidR="003B3154" w:rsidRPr="003B3154" w14:paraId="4EB084FA" w14:textId="77777777" w:rsidTr="001E6139">
        <w:tc>
          <w:tcPr>
            <w:tcW w:w="4491" w:type="dxa"/>
          </w:tcPr>
          <w:p w14:paraId="039E4FAB" w14:textId="77777777" w:rsidR="00255864" w:rsidRPr="001F0FA7" w:rsidRDefault="00766DE1" w:rsidP="00005886">
            <w:pPr>
              <w:rPr>
                <w:rFonts w:eastAsia="Times New Roman"/>
                <w:b/>
                <w:color w:val="FF0000"/>
              </w:rPr>
            </w:pPr>
            <w:r w:rsidRPr="001F0FA7">
              <w:rPr>
                <w:rFonts w:eastAsia="Times New Roman"/>
                <w:b/>
                <w:color w:val="FF0000"/>
              </w:rPr>
              <w:t>Description</w:t>
            </w:r>
          </w:p>
        </w:tc>
        <w:tc>
          <w:tcPr>
            <w:tcW w:w="2340" w:type="dxa"/>
          </w:tcPr>
          <w:p w14:paraId="6B63150E" w14:textId="77777777" w:rsidR="00255864" w:rsidRPr="001F0FA7" w:rsidRDefault="00766DE1" w:rsidP="00005886">
            <w:pPr>
              <w:rPr>
                <w:rFonts w:eastAsia="Times New Roman"/>
                <w:b/>
                <w:color w:val="FF0000"/>
              </w:rPr>
            </w:pPr>
            <w:r w:rsidRPr="001F0FA7">
              <w:rPr>
                <w:rFonts w:eastAsia="Times New Roman"/>
                <w:b/>
                <w:color w:val="FF0000"/>
              </w:rPr>
              <w:t>Code</w:t>
            </w:r>
          </w:p>
        </w:tc>
        <w:tc>
          <w:tcPr>
            <w:tcW w:w="1620" w:type="dxa"/>
          </w:tcPr>
          <w:p w14:paraId="532BB44B" w14:textId="77777777" w:rsidR="00255864" w:rsidRPr="001F0FA7" w:rsidRDefault="00766DE1" w:rsidP="00005886">
            <w:pPr>
              <w:rPr>
                <w:rFonts w:eastAsia="Times New Roman"/>
                <w:b/>
                <w:color w:val="FF0000"/>
              </w:rPr>
            </w:pPr>
            <w:r w:rsidRPr="001F0FA7">
              <w:rPr>
                <w:rFonts w:eastAsia="Times New Roman"/>
                <w:b/>
                <w:color w:val="FF0000"/>
              </w:rPr>
              <w:t>Code System</w:t>
            </w:r>
          </w:p>
        </w:tc>
      </w:tr>
      <w:tr w:rsidR="003B3154" w:rsidRPr="003B3154" w14:paraId="64D09018" w14:textId="77777777" w:rsidTr="001E6139">
        <w:tc>
          <w:tcPr>
            <w:tcW w:w="4491" w:type="dxa"/>
          </w:tcPr>
          <w:p w14:paraId="64EA3B97" w14:textId="77777777" w:rsidR="00DD17F7" w:rsidRPr="001F0FA7" w:rsidRDefault="00DD17F7" w:rsidP="00DD17F7">
            <w:pPr>
              <w:outlineLvl w:val="3"/>
              <w:rPr>
                <w:rFonts w:eastAsia="Times New Roman"/>
                <w:bCs/>
                <w:color w:val="FF0000"/>
              </w:rPr>
            </w:pPr>
            <w:r w:rsidRPr="003B3154">
              <w:rPr>
                <w:rFonts w:eastAsia="Times New Roman"/>
                <w:bCs/>
                <w:color w:val="FF0000"/>
              </w:rPr>
              <w:t>CT Scan</w:t>
            </w:r>
          </w:p>
        </w:tc>
        <w:tc>
          <w:tcPr>
            <w:tcW w:w="2340" w:type="dxa"/>
          </w:tcPr>
          <w:p w14:paraId="6E442DCB" w14:textId="0F44211C" w:rsidR="00DD7522" w:rsidRPr="001F0FA7" w:rsidRDefault="00DD17F7" w:rsidP="00550496">
            <w:pPr>
              <w:outlineLvl w:val="3"/>
              <w:rPr>
                <w:rFonts w:eastAsia="Times New Roman"/>
                <w:bCs/>
                <w:color w:val="FF0000"/>
              </w:rPr>
            </w:pPr>
            <w:r w:rsidRPr="003B3154">
              <w:rPr>
                <w:rFonts w:eastAsia="Times New Roman"/>
                <w:bCs/>
                <w:color w:val="FF0000"/>
              </w:rPr>
              <w:t>0350, 0352, 0359, 0972</w:t>
            </w:r>
          </w:p>
        </w:tc>
        <w:tc>
          <w:tcPr>
            <w:tcW w:w="1620" w:type="dxa"/>
          </w:tcPr>
          <w:p w14:paraId="489DB25E" w14:textId="43B6F442" w:rsidR="00DD17F7" w:rsidRPr="001F0FA7" w:rsidRDefault="00DD17F7" w:rsidP="00F079FE">
            <w:pPr>
              <w:outlineLvl w:val="3"/>
              <w:rPr>
                <w:rFonts w:eastAsia="Times New Roman"/>
                <w:bCs/>
                <w:color w:val="FF0000"/>
              </w:rPr>
            </w:pPr>
            <w:r w:rsidRPr="003B3154">
              <w:rPr>
                <w:rFonts w:eastAsia="Times New Roman"/>
                <w:bCs/>
                <w:color w:val="FF0000"/>
              </w:rPr>
              <w:t>UBREV</w:t>
            </w:r>
          </w:p>
        </w:tc>
      </w:tr>
      <w:tr w:rsidR="00550496" w:rsidRPr="003B3154" w14:paraId="67C7C48A" w14:textId="77777777" w:rsidTr="001E6139">
        <w:tc>
          <w:tcPr>
            <w:tcW w:w="4491" w:type="dxa"/>
          </w:tcPr>
          <w:p w14:paraId="3034E1A8"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Ct lumbar spine w/o dye</w:t>
            </w:r>
          </w:p>
        </w:tc>
        <w:tc>
          <w:tcPr>
            <w:tcW w:w="2340" w:type="dxa"/>
          </w:tcPr>
          <w:p w14:paraId="77C1A3F3"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72131</w:t>
            </w:r>
          </w:p>
        </w:tc>
        <w:tc>
          <w:tcPr>
            <w:tcW w:w="1620" w:type="dxa"/>
          </w:tcPr>
          <w:p w14:paraId="5ABB8AC6" w14:textId="77777777" w:rsidR="00550496" w:rsidRPr="003B3154" w:rsidRDefault="00550496" w:rsidP="00550496">
            <w:pPr>
              <w:outlineLvl w:val="3"/>
              <w:rPr>
                <w:rFonts w:eastAsia="Times New Roman"/>
                <w:bCs/>
                <w:color w:val="FF0000"/>
              </w:rPr>
            </w:pPr>
            <w:r>
              <w:rPr>
                <w:rFonts w:eastAsia="Times New Roman"/>
                <w:bCs/>
                <w:color w:val="FF0000"/>
              </w:rPr>
              <w:t>CPT</w:t>
            </w:r>
          </w:p>
        </w:tc>
      </w:tr>
      <w:tr w:rsidR="00550496" w:rsidRPr="003B3154" w14:paraId="733A7718" w14:textId="77777777" w:rsidTr="001E6139">
        <w:tc>
          <w:tcPr>
            <w:tcW w:w="4491" w:type="dxa"/>
          </w:tcPr>
          <w:p w14:paraId="75CBD093"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Ct lumbar spine w/dye</w:t>
            </w:r>
          </w:p>
        </w:tc>
        <w:tc>
          <w:tcPr>
            <w:tcW w:w="2340" w:type="dxa"/>
          </w:tcPr>
          <w:p w14:paraId="270D8D91"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72132</w:t>
            </w:r>
          </w:p>
        </w:tc>
        <w:tc>
          <w:tcPr>
            <w:tcW w:w="1620" w:type="dxa"/>
          </w:tcPr>
          <w:p w14:paraId="4DFCB862" w14:textId="77777777" w:rsidR="00550496" w:rsidRPr="003B3154" w:rsidRDefault="00550496" w:rsidP="00550496">
            <w:pPr>
              <w:outlineLvl w:val="3"/>
              <w:rPr>
                <w:rFonts w:eastAsia="Times New Roman"/>
                <w:bCs/>
                <w:color w:val="FF0000"/>
              </w:rPr>
            </w:pPr>
            <w:r>
              <w:rPr>
                <w:rFonts w:eastAsia="Times New Roman"/>
                <w:bCs/>
                <w:color w:val="FF0000"/>
              </w:rPr>
              <w:t>CPT</w:t>
            </w:r>
          </w:p>
        </w:tc>
      </w:tr>
      <w:tr w:rsidR="00550496" w:rsidRPr="003B3154" w14:paraId="18ABDE7C" w14:textId="77777777" w:rsidTr="001E6139">
        <w:tc>
          <w:tcPr>
            <w:tcW w:w="4491" w:type="dxa"/>
          </w:tcPr>
          <w:p w14:paraId="24F7B859"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Ct lumbar spine w/o &amp; w/dye</w:t>
            </w:r>
          </w:p>
        </w:tc>
        <w:tc>
          <w:tcPr>
            <w:tcW w:w="2340" w:type="dxa"/>
          </w:tcPr>
          <w:p w14:paraId="4E680613"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72133</w:t>
            </w:r>
          </w:p>
        </w:tc>
        <w:tc>
          <w:tcPr>
            <w:tcW w:w="1620" w:type="dxa"/>
          </w:tcPr>
          <w:p w14:paraId="07BDD548" w14:textId="77777777" w:rsidR="00550496" w:rsidRPr="003B3154" w:rsidRDefault="00550496" w:rsidP="00550496">
            <w:pPr>
              <w:outlineLvl w:val="3"/>
              <w:rPr>
                <w:rFonts w:eastAsia="Times New Roman"/>
                <w:bCs/>
                <w:color w:val="FF0000"/>
              </w:rPr>
            </w:pPr>
            <w:r>
              <w:rPr>
                <w:rFonts w:eastAsia="Times New Roman"/>
                <w:bCs/>
                <w:color w:val="FF0000"/>
              </w:rPr>
              <w:t>CPT</w:t>
            </w:r>
          </w:p>
        </w:tc>
      </w:tr>
      <w:tr w:rsidR="00550496" w:rsidRPr="003B3154" w14:paraId="073921E9" w14:textId="77777777" w:rsidTr="001E6139">
        <w:tc>
          <w:tcPr>
            <w:tcW w:w="4491" w:type="dxa"/>
          </w:tcPr>
          <w:p w14:paraId="1482FEC9" w14:textId="77777777" w:rsidR="00550496" w:rsidRPr="0033171A" w:rsidRDefault="00550496" w:rsidP="00550496">
            <w:pPr>
              <w:outlineLvl w:val="3"/>
              <w:rPr>
                <w:rFonts w:eastAsia="Times New Roman"/>
                <w:bCs/>
                <w:color w:val="FF0000"/>
              </w:rPr>
            </w:pPr>
            <w:r w:rsidRPr="0033171A">
              <w:rPr>
                <w:color w:val="FF0000"/>
              </w:rPr>
              <w:t>Magnetic Resonance Technology (MRT)</w:t>
            </w:r>
          </w:p>
        </w:tc>
        <w:tc>
          <w:tcPr>
            <w:tcW w:w="2340" w:type="dxa"/>
          </w:tcPr>
          <w:p w14:paraId="2864845C" w14:textId="65206EC1" w:rsidR="00550496" w:rsidRPr="00F079FE" w:rsidRDefault="00550496" w:rsidP="00550496">
            <w:pPr>
              <w:outlineLvl w:val="3"/>
              <w:rPr>
                <w:rFonts w:eastAsia="Times New Roman"/>
                <w:bCs/>
                <w:color w:val="FF0000"/>
              </w:rPr>
            </w:pPr>
            <w:r w:rsidRPr="0033171A">
              <w:rPr>
                <w:rFonts w:eastAsia="Times New Roman"/>
                <w:bCs/>
                <w:color w:val="FF0000"/>
              </w:rPr>
              <w:t>0610, 0612, 0614, 0619</w:t>
            </w:r>
            <w:r w:rsidRPr="00F079FE">
              <w:rPr>
                <w:rFonts w:eastAsia="Times New Roman"/>
                <w:bCs/>
                <w:color w:val="FF0000"/>
              </w:rPr>
              <w:t xml:space="preserve"> </w:t>
            </w:r>
          </w:p>
        </w:tc>
        <w:tc>
          <w:tcPr>
            <w:tcW w:w="1620" w:type="dxa"/>
          </w:tcPr>
          <w:p w14:paraId="4F478EAB" w14:textId="16485151" w:rsidR="00550496" w:rsidRPr="001F0FA7" w:rsidRDefault="00550496" w:rsidP="00550496">
            <w:pPr>
              <w:outlineLvl w:val="3"/>
              <w:rPr>
                <w:rFonts w:eastAsia="Times New Roman"/>
                <w:bCs/>
                <w:color w:val="FF0000"/>
              </w:rPr>
            </w:pPr>
            <w:r w:rsidRPr="003B3154">
              <w:rPr>
                <w:rFonts w:eastAsia="Times New Roman"/>
                <w:bCs/>
                <w:color w:val="FF0000"/>
              </w:rPr>
              <w:t>UBREV</w:t>
            </w:r>
          </w:p>
        </w:tc>
      </w:tr>
      <w:tr w:rsidR="00550496" w:rsidRPr="003B3154" w14:paraId="7A35F582" w14:textId="77777777" w:rsidTr="001E6139">
        <w:tc>
          <w:tcPr>
            <w:tcW w:w="4491" w:type="dxa"/>
          </w:tcPr>
          <w:p w14:paraId="35D6931B" w14:textId="77777777" w:rsidR="00550496" w:rsidRPr="0033171A" w:rsidRDefault="00BA61AE" w:rsidP="00550496">
            <w:pPr>
              <w:outlineLvl w:val="3"/>
              <w:rPr>
                <w:color w:val="FF0000"/>
              </w:rPr>
            </w:pPr>
            <w:r w:rsidRPr="001E6139">
              <w:rPr>
                <w:rFonts w:ascii="Courier New" w:eastAsia="Times New Roman" w:hAnsi="Courier New" w:cs="Courier New"/>
                <w:color w:val="FF0000"/>
                <w:sz w:val="24"/>
                <w:szCs w:val="24"/>
              </w:rPr>
              <w:t>Mri lumbar spine w/o dye</w:t>
            </w:r>
          </w:p>
        </w:tc>
        <w:tc>
          <w:tcPr>
            <w:tcW w:w="2340" w:type="dxa"/>
          </w:tcPr>
          <w:p w14:paraId="03D633C7"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72148</w:t>
            </w:r>
          </w:p>
        </w:tc>
        <w:tc>
          <w:tcPr>
            <w:tcW w:w="1620" w:type="dxa"/>
          </w:tcPr>
          <w:p w14:paraId="4B8CF8EA" w14:textId="77777777" w:rsidR="00550496" w:rsidRPr="003B3154" w:rsidRDefault="00550496" w:rsidP="00550496">
            <w:pPr>
              <w:outlineLvl w:val="3"/>
              <w:rPr>
                <w:rFonts w:eastAsia="Times New Roman"/>
                <w:bCs/>
                <w:color w:val="FF0000"/>
              </w:rPr>
            </w:pPr>
            <w:r>
              <w:rPr>
                <w:rFonts w:eastAsia="Times New Roman"/>
                <w:bCs/>
                <w:color w:val="FF0000"/>
              </w:rPr>
              <w:t>CPT</w:t>
            </w:r>
          </w:p>
        </w:tc>
      </w:tr>
      <w:tr w:rsidR="00550496" w:rsidRPr="003B3154" w14:paraId="255C482F" w14:textId="77777777" w:rsidTr="001E6139">
        <w:tc>
          <w:tcPr>
            <w:tcW w:w="4491" w:type="dxa"/>
          </w:tcPr>
          <w:p w14:paraId="03186787" w14:textId="77777777" w:rsidR="00550496" w:rsidRPr="0033171A" w:rsidRDefault="00BA61AE" w:rsidP="00550496">
            <w:pPr>
              <w:outlineLvl w:val="3"/>
              <w:rPr>
                <w:color w:val="FF0000"/>
              </w:rPr>
            </w:pPr>
            <w:r w:rsidRPr="001E6139">
              <w:rPr>
                <w:rFonts w:ascii="Courier New" w:eastAsia="Times New Roman" w:hAnsi="Courier New" w:cs="Courier New"/>
                <w:color w:val="FF0000"/>
                <w:sz w:val="24"/>
                <w:szCs w:val="24"/>
              </w:rPr>
              <w:t>Mri lumbar spine w/dye</w:t>
            </w:r>
          </w:p>
        </w:tc>
        <w:tc>
          <w:tcPr>
            <w:tcW w:w="2340" w:type="dxa"/>
          </w:tcPr>
          <w:p w14:paraId="5A485DB7"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72149</w:t>
            </w:r>
          </w:p>
        </w:tc>
        <w:tc>
          <w:tcPr>
            <w:tcW w:w="1620" w:type="dxa"/>
          </w:tcPr>
          <w:p w14:paraId="25400DC0" w14:textId="77777777" w:rsidR="00550496" w:rsidRPr="003B3154" w:rsidRDefault="00550496" w:rsidP="00550496">
            <w:pPr>
              <w:outlineLvl w:val="3"/>
              <w:rPr>
                <w:rFonts w:eastAsia="Times New Roman"/>
                <w:bCs/>
                <w:color w:val="FF0000"/>
              </w:rPr>
            </w:pPr>
            <w:r>
              <w:rPr>
                <w:rFonts w:eastAsia="Times New Roman"/>
                <w:bCs/>
                <w:color w:val="FF0000"/>
              </w:rPr>
              <w:t>CPT</w:t>
            </w:r>
          </w:p>
        </w:tc>
      </w:tr>
      <w:tr w:rsidR="00550496" w:rsidRPr="003B3154" w14:paraId="2325252B" w14:textId="77777777" w:rsidTr="001E6139">
        <w:tc>
          <w:tcPr>
            <w:tcW w:w="4491" w:type="dxa"/>
          </w:tcPr>
          <w:p w14:paraId="6049E6D9" w14:textId="77777777" w:rsidR="00550496" w:rsidRPr="0033171A" w:rsidRDefault="00BA61AE" w:rsidP="00550496">
            <w:pPr>
              <w:outlineLvl w:val="3"/>
              <w:rPr>
                <w:color w:val="FF0000"/>
              </w:rPr>
            </w:pPr>
            <w:r w:rsidRPr="001E6139">
              <w:rPr>
                <w:rFonts w:ascii="Courier New" w:eastAsia="Times New Roman" w:hAnsi="Courier New" w:cs="Courier New"/>
                <w:color w:val="FF0000"/>
                <w:sz w:val="24"/>
                <w:szCs w:val="24"/>
              </w:rPr>
              <w:t>Mri lumbar spine w/o &amp; w/dye</w:t>
            </w:r>
          </w:p>
        </w:tc>
        <w:tc>
          <w:tcPr>
            <w:tcW w:w="2340" w:type="dxa"/>
          </w:tcPr>
          <w:p w14:paraId="0E2A0061"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72158</w:t>
            </w:r>
          </w:p>
        </w:tc>
        <w:tc>
          <w:tcPr>
            <w:tcW w:w="1620" w:type="dxa"/>
          </w:tcPr>
          <w:p w14:paraId="7C5D5224" w14:textId="77777777" w:rsidR="00550496" w:rsidRPr="003B3154" w:rsidRDefault="00550496" w:rsidP="00550496">
            <w:pPr>
              <w:outlineLvl w:val="3"/>
              <w:rPr>
                <w:rFonts w:eastAsia="Times New Roman"/>
                <w:bCs/>
                <w:color w:val="FF0000"/>
              </w:rPr>
            </w:pPr>
            <w:r>
              <w:rPr>
                <w:rFonts w:eastAsia="Times New Roman"/>
                <w:bCs/>
                <w:color w:val="FF0000"/>
              </w:rPr>
              <w:t>CPT</w:t>
            </w:r>
          </w:p>
        </w:tc>
      </w:tr>
      <w:tr w:rsidR="00550496" w:rsidRPr="003B3154" w14:paraId="15E44DAB" w14:textId="77777777" w:rsidTr="001E6139">
        <w:tc>
          <w:tcPr>
            <w:tcW w:w="4491" w:type="dxa"/>
          </w:tcPr>
          <w:p w14:paraId="630FA049" w14:textId="77777777" w:rsidR="00550496" w:rsidRPr="0033171A" w:rsidRDefault="00BA61AE" w:rsidP="00550496">
            <w:pPr>
              <w:outlineLvl w:val="3"/>
              <w:rPr>
                <w:color w:val="FF0000"/>
              </w:rPr>
            </w:pPr>
            <w:r w:rsidRPr="001E6139">
              <w:rPr>
                <w:rFonts w:ascii="Courier New" w:eastAsia="Times New Roman" w:hAnsi="Courier New" w:cs="Courier New"/>
                <w:color w:val="FF0000"/>
                <w:sz w:val="24"/>
                <w:szCs w:val="24"/>
              </w:rPr>
              <w:t>Mr angio spine w/o&amp;w/dye</w:t>
            </w:r>
          </w:p>
        </w:tc>
        <w:tc>
          <w:tcPr>
            <w:tcW w:w="2340" w:type="dxa"/>
          </w:tcPr>
          <w:p w14:paraId="6984FD2A" w14:textId="77777777" w:rsidR="00550496" w:rsidRPr="0033171A" w:rsidRDefault="00BA61AE" w:rsidP="00550496">
            <w:pPr>
              <w:outlineLvl w:val="3"/>
              <w:rPr>
                <w:rFonts w:eastAsia="Times New Roman"/>
                <w:bCs/>
                <w:color w:val="FF0000"/>
              </w:rPr>
            </w:pPr>
            <w:r w:rsidRPr="001E6139">
              <w:rPr>
                <w:rFonts w:ascii="Courier New" w:eastAsia="Times New Roman" w:hAnsi="Courier New" w:cs="Courier New"/>
                <w:color w:val="FF0000"/>
                <w:sz w:val="24"/>
                <w:szCs w:val="24"/>
              </w:rPr>
              <w:t>72159</w:t>
            </w:r>
          </w:p>
        </w:tc>
        <w:tc>
          <w:tcPr>
            <w:tcW w:w="1620" w:type="dxa"/>
          </w:tcPr>
          <w:p w14:paraId="2DF11CA2" w14:textId="77777777" w:rsidR="00550496" w:rsidRPr="003B3154" w:rsidRDefault="00550496" w:rsidP="00550496">
            <w:pPr>
              <w:outlineLvl w:val="3"/>
              <w:rPr>
                <w:rFonts w:eastAsia="Times New Roman"/>
                <w:bCs/>
                <w:color w:val="FF0000"/>
              </w:rPr>
            </w:pPr>
            <w:r>
              <w:rPr>
                <w:rFonts w:eastAsia="Times New Roman"/>
                <w:bCs/>
                <w:color w:val="FF0000"/>
              </w:rPr>
              <w:t>CPT</w:t>
            </w:r>
          </w:p>
        </w:tc>
      </w:tr>
    </w:tbl>
    <w:p w14:paraId="7284524A" w14:textId="77777777" w:rsidR="009800BC" w:rsidRDefault="009800BC" w:rsidP="00DB09F3">
      <w:pPr>
        <w:ind w:left="4"/>
        <w:outlineLvl w:val="3"/>
        <w:rPr>
          <w:rFonts w:eastAsia="Times New Roman"/>
          <w:b/>
          <w:bCs/>
          <w:sz w:val="24"/>
          <w:szCs w:val="24"/>
        </w:rPr>
      </w:pPr>
    </w:p>
    <w:p w14:paraId="5955D16D" w14:textId="77777777" w:rsidR="009800BC" w:rsidRPr="00DB09F3" w:rsidRDefault="009800BC" w:rsidP="00DB09F3">
      <w:pPr>
        <w:ind w:left="4"/>
        <w:outlineLvl w:val="3"/>
        <w:rPr>
          <w:rFonts w:eastAsia="Times New Roman"/>
          <w:b/>
          <w:bCs/>
          <w:sz w:val="24"/>
          <w:szCs w:val="24"/>
        </w:rPr>
      </w:pPr>
    </w:p>
    <w:p w14:paraId="4C5015D8" w14:textId="28EF4E50" w:rsidR="00DB09F3" w:rsidRPr="00DB09F3" w:rsidRDefault="00DB09F3" w:rsidP="00DB09F3">
      <w:pPr>
        <w:rPr>
          <w:rFonts w:eastAsia="Times New Roman"/>
          <w:b/>
        </w:rPr>
      </w:pPr>
      <w:bookmarkStart w:id="10" w:name="LBPC"/>
      <w:r w:rsidRPr="00DB09F3">
        <w:rPr>
          <w:rFonts w:eastAsia="Times New Roman"/>
          <w:b/>
          <w:i/>
          <w:u w:val="single"/>
        </w:rPr>
        <w:t>Table LBP-</w:t>
      </w:r>
      <w:r w:rsidR="009800BC" w:rsidRPr="009800BC">
        <w:rPr>
          <w:rFonts w:eastAsia="Times New Roman"/>
          <w:b/>
          <w:i/>
          <w:color w:val="FF0000"/>
          <w:u w:val="single"/>
        </w:rPr>
        <w:t>C</w:t>
      </w:r>
      <w:bookmarkEnd w:id="10"/>
      <w:r w:rsidRPr="00DB09F3">
        <w:rPr>
          <w:rFonts w:eastAsia="Times New Roman"/>
          <w:b/>
          <w:i/>
        </w:rPr>
        <w:t>: Clinical Red Flags (6 month look-back)</w:t>
      </w:r>
    </w:p>
    <w:tbl>
      <w:tblPr>
        <w:tblStyle w:val="TableGrid61"/>
        <w:tblpPr w:leftFromText="180" w:rightFromText="180" w:vertAnchor="text" w:horzAnchor="margin" w:tblpY="44"/>
        <w:tblW w:w="9355" w:type="dxa"/>
        <w:tblLook w:val="04A0" w:firstRow="1" w:lastRow="0" w:firstColumn="1" w:lastColumn="0" w:noHBand="0" w:noVBand="1"/>
      </w:tblPr>
      <w:tblGrid>
        <w:gridCol w:w="2974"/>
        <w:gridCol w:w="3231"/>
        <w:gridCol w:w="3150"/>
      </w:tblGrid>
      <w:tr w:rsidR="00DB09F3" w:rsidRPr="00DB09F3" w14:paraId="27E28DAA" w14:textId="77777777" w:rsidTr="00DB09F3">
        <w:trPr>
          <w:trHeight w:val="274"/>
        </w:trPr>
        <w:tc>
          <w:tcPr>
            <w:tcW w:w="2974" w:type="dxa"/>
            <w:tcBorders>
              <w:top w:val="single" w:sz="4" w:space="0" w:color="auto"/>
              <w:left w:val="single" w:sz="4" w:space="0" w:color="auto"/>
              <w:bottom w:val="single" w:sz="4" w:space="0" w:color="auto"/>
              <w:right w:val="single" w:sz="4" w:space="0" w:color="auto"/>
            </w:tcBorders>
            <w:shd w:val="clear" w:color="auto" w:fill="000000"/>
            <w:hideMark/>
          </w:tcPr>
          <w:p w14:paraId="3762D1BE" w14:textId="77777777" w:rsidR="00DB09F3" w:rsidRPr="00DB09F3" w:rsidRDefault="00DB09F3" w:rsidP="00DB09F3">
            <w:pPr>
              <w:rPr>
                <w:rFonts w:eastAsia="Times New Roman"/>
                <w:b/>
              </w:rPr>
            </w:pPr>
            <w:r w:rsidRPr="00DB09F3">
              <w:rPr>
                <w:rFonts w:eastAsia="Times New Roman"/>
                <w:b/>
              </w:rPr>
              <w:t>Description</w:t>
            </w:r>
          </w:p>
        </w:tc>
        <w:tc>
          <w:tcPr>
            <w:tcW w:w="3231" w:type="dxa"/>
            <w:tcBorders>
              <w:top w:val="single" w:sz="4" w:space="0" w:color="auto"/>
              <w:left w:val="single" w:sz="4" w:space="0" w:color="auto"/>
              <w:bottom w:val="single" w:sz="4" w:space="0" w:color="auto"/>
              <w:right w:val="single" w:sz="4" w:space="0" w:color="auto"/>
            </w:tcBorders>
            <w:shd w:val="clear" w:color="auto" w:fill="000000"/>
            <w:hideMark/>
          </w:tcPr>
          <w:p w14:paraId="65152A6E" w14:textId="77777777" w:rsidR="00DB09F3" w:rsidRPr="00DB09F3" w:rsidRDefault="00DB09F3" w:rsidP="00DB09F3">
            <w:pPr>
              <w:jc w:val="center"/>
              <w:rPr>
                <w:rFonts w:eastAsia="Times New Roman"/>
                <w:b/>
              </w:rPr>
            </w:pPr>
            <w:r w:rsidRPr="00DB09F3">
              <w:rPr>
                <w:rFonts w:eastAsia="Times New Roman"/>
                <w:b/>
              </w:rPr>
              <w:t>ICD-10 Diagnosis</w:t>
            </w:r>
          </w:p>
        </w:tc>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7809B7F1" w14:textId="77777777" w:rsidR="00DB09F3" w:rsidRPr="00DB09F3" w:rsidRDefault="00DB09F3" w:rsidP="00DB09F3">
            <w:pPr>
              <w:jc w:val="center"/>
              <w:rPr>
                <w:rFonts w:eastAsia="Times New Roman"/>
                <w:b/>
              </w:rPr>
            </w:pPr>
            <w:r w:rsidRPr="00DB09F3">
              <w:rPr>
                <w:rFonts w:eastAsia="Times New Roman"/>
                <w:b/>
              </w:rPr>
              <w:t>Additional parameters</w:t>
            </w:r>
          </w:p>
        </w:tc>
      </w:tr>
      <w:tr w:rsidR="00DB09F3" w:rsidRPr="00DB09F3" w14:paraId="320424C5"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39618900" w14:textId="77777777" w:rsidR="00DB09F3" w:rsidRPr="00DB09F3" w:rsidRDefault="00DB09F3" w:rsidP="00DB09F3">
            <w:pPr>
              <w:rPr>
                <w:rFonts w:eastAsia="Times New Roman"/>
              </w:rPr>
            </w:pPr>
            <w:r w:rsidRPr="00DB09F3">
              <w:rPr>
                <w:rFonts w:eastAsia="Times New Roman"/>
              </w:rPr>
              <w:t xml:space="preserve">Immunosuppression </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6DD1A176" w14:textId="77777777" w:rsidR="00DB09F3" w:rsidRPr="00DB09F3" w:rsidRDefault="00DB09F3" w:rsidP="00DB09F3">
            <w:pPr>
              <w:rPr>
                <w:rFonts w:eastAsia="Times New Roman"/>
              </w:rPr>
            </w:pPr>
            <w:r w:rsidRPr="00DB09F3">
              <w:rPr>
                <w:rFonts w:eastAsia="Times New Roman"/>
              </w:rPr>
              <w:t>ICD-10: D80-D89, Z92.25</w:t>
            </w:r>
          </w:p>
          <w:p w14:paraId="1E2C0B41" w14:textId="77777777" w:rsidR="00DB09F3" w:rsidRPr="00DB09F3" w:rsidRDefault="00DB09F3" w:rsidP="00DB09F3">
            <w:pPr>
              <w:rPr>
                <w:rFonts w:eastAsia="Times New Roman"/>
              </w:rPr>
            </w:pPr>
            <w:r w:rsidRPr="00DB09F3">
              <w:rPr>
                <w:rFonts w:eastAsia="Times New Roman"/>
              </w:rPr>
              <w:t>ICD-9: 279, V87.46</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1AB878EF" w14:textId="77777777" w:rsidR="00DB09F3" w:rsidRPr="00DB09F3" w:rsidRDefault="00DB09F3" w:rsidP="00DB09F3">
            <w:pPr>
              <w:rPr>
                <w:rFonts w:eastAsia="Times New Roman"/>
              </w:rPr>
            </w:pPr>
          </w:p>
        </w:tc>
      </w:tr>
      <w:tr w:rsidR="00DB09F3" w:rsidRPr="00DB09F3" w14:paraId="37A8971C"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tcPr>
          <w:p w14:paraId="64035907" w14:textId="77777777" w:rsidR="00DB09F3" w:rsidRPr="00DB09F3" w:rsidRDefault="00DB09F3" w:rsidP="00DB09F3">
            <w:pPr>
              <w:rPr>
                <w:rFonts w:eastAsia="Times New Roman"/>
              </w:rPr>
            </w:pPr>
            <w:r w:rsidRPr="00DB09F3">
              <w:rPr>
                <w:rFonts w:eastAsia="Times New Roman"/>
              </w:rPr>
              <w:t>Cauda equina</w:t>
            </w:r>
          </w:p>
        </w:tc>
        <w:tc>
          <w:tcPr>
            <w:tcW w:w="3231" w:type="dxa"/>
            <w:tcBorders>
              <w:top w:val="single" w:sz="4" w:space="0" w:color="auto"/>
              <w:left w:val="single" w:sz="4" w:space="0" w:color="auto"/>
              <w:bottom w:val="single" w:sz="4" w:space="0" w:color="auto"/>
              <w:right w:val="single" w:sz="4" w:space="0" w:color="auto"/>
            </w:tcBorders>
          </w:tcPr>
          <w:p w14:paraId="6F7B5BF9" w14:textId="77777777" w:rsidR="00DB09F3" w:rsidRPr="00DB09F3" w:rsidRDefault="00DB09F3" w:rsidP="00DB09F3">
            <w:pPr>
              <w:rPr>
                <w:rFonts w:eastAsia="Times New Roman"/>
              </w:rPr>
            </w:pPr>
            <w:r w:rsidRPr="00DB09F3">
              <w:rPr>
                <w:rFonts w:eastAsia="Times New Roman"/>
              </w:rPr>
              <w:t>G83.4</w:t>
            </w:r>
          </w:p>
          <w:p w14:paraId="6A845804" w14:textId="77777777" w:rsidR="00DB09F3" w:rsidRPr="00DB09F3" w:rsidRDefault="00DB09F3" w:rsidP="00DB09F3">
            <w:pPr>
              <w:spacing w:line="254" w:lineRule="auto"/>
              <w:rPr>
                <w:rFonts w:eastAsia="Times New Roman"/>
              </w:rPr>
            </w:pPr>
            <w:r w:rsidRPr="00DB09F3">
              <w:rPr>
                <w:rFonts w:eastAsia="Times New Roman"/>
                <w:iCs/>
                <w:u w:val="single"/>
              </w:rPr>
              <w:t>Neurologic Impairment Value Set</w:t>
            </w:r>
          </w:p>
          <w:p w14:paraId="72317554" w14:textId="77777777" w:rsidR="00DB09F3" w:rsidRPr="00DB09F3" w:rsidRDefault="00DB09F3" w:rsidP="00DB09F3">
            <w:pPr>
              <w:rPr>
                <w:rFonts w:eastAsia="Times New Roman"/>
              </w:rPr>
            </w:pPr>
          </w:p>
        </w:tc>
        <w:tc>
          <w:tcPr>
            <w:tcW w:w="3150" w:type="dxa"/>
            <w:tcBorders>
              <w:top w:val="single" w:sz="4" w:space="0" w:color="auto"/>
              <w:left w:val="single" w:sz="4" w:space="0" w:color="auto"/>
              <w:bottom w:val="single" w:sz="4" w:space="0" w:color="auto"/>
              <w:right w:val="single" w:sz="4" w:space="0" w:color="auto"/>
            </w:tcBorders>
          </w:tcPr>
          <w:p w14:paraId="6E6F1C96" w14:textId="77777777" w:rsidR="00DB09F3" w:rsidRPr="00DB09F3" w:rsidRDefault="00DB09F3" w:rsidP="00DB09F3">
            <w:pPr>
              <w:rPr>
                <w:rFonts w:eastAsia="Times New Roman"/>
              </w:rPr>
            </w:pPr>
          </w:p>
        </w:tc>
      </w:tr>
      <w:tr w:rsidR="00DB09F3" w:rsidRPr="00DB09F3" w14:paraId="6BF35778"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59B9E74F" w14:textId="77777777" w:rsidR="00DB09F3" w:rsidRPr="00DB09F3" w:rsidRDefault="00DB09F3" w:rsidP="00DB09F3">
            <w:pPr>
              <w:rPr>
                <w:rFonts w:eastAsia="Times New Roman"/>
              </w:rPr>
            </w:pPr>
            <w:r w:rsidRPr="00DB09F3">
              <w:rPr>
                <w:rFonts w:eastAsia="Times New Roman"/>
              </w:rPr>
              <w:t>Focal deficit &amp; progressive/disabling symptoms</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4BEBAF3E" w14:textId="77777777" w:rsidR="00DB09F3" w:rsidRPr="00DB09F3" w:rsidRDefault="00DB09F3" w:rsidP="00DB09F3">
            <w:pPr>
              <w:rPr>
                <w:rFonts w:eastAsia="Times New Roman"/>
              </w:rPr>
            </w:pPr>
            <w:r w:rsidRPr="00DB09F3">
              <w:rPr>
                <w:rFonts w:eastAsia="Times New Roman"/>
              </w:rPr>
              <w:t>M79.2</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2BAECCCB" w14:textId="77777777" w:rsidR="00DB09F3" w:rsidRPr="00DB09F3" w:rsidRDefault="00DB09F3" w:rsidP="00DB09F3">
            <w:pPr>
              <w:rPr>
                <w:rFonts w:eastAsia="Times New Roman"/>
              </w:rPr>
            </w:pPr>
          </w:p>
        </w:tc>
      </w:tr>
      <w:tr w:rsidR="00DB09F3" w:rsidRPr="00DB09F3" w14:paraId="2B820B1B"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hideMark/>
          </w:tcPr>
          <w:p w14:paraId="716F7A9F" w14:textId="77777777" w:rsidR="00DB09F3" w:rsidRPr="00DB09F3" w:rsidRDefault="00DB09F3" w:rsidP="00DB09F3">
            <w:pPr>
              <w:rPr>
                <w:rFonts w:eastAsia="Times New Roman"/>
              </w:rPr>
            </w:pPr>
            <w:r w:rsidRPr="00DB09F3">
              <w:rPr>
                <w:rFonts w:eastAsia="Times New Roman"/>
              </w:rPr>
              <w:t>Unexplained weight loss or fever</w:t>
            </w:r>
          </w:p>
        </w:tc>
        <w:tc>
          <w:tcPr>
            <w:tcW w:w="3231" w:type="dxa"/>
            <w:tcBorders>
              <w:top w:val="single" w:sz="4" w:space="0" w:color="auto"/>
              <w:left w:val="single" w:sz="4" w:space="0" w:color="auto"/>
              <w:bottom w:val="single" w:sz="4" w:space="0" w:color="auto"/>
              <w:right w:val="single" w:sz="4" w:space="0" w:color="auto"/>
            </w:tcBorders>
            <w:hideMark/>
          </w:tcPr>
          <w:p w14:paraId="5CC0127B" w14:textId="77777777" w:rsidR="00DB09F3" w:rsidRPr="00DB09F3" w:rsidRDefault="00DB09F3" w:rsidP="00DB09F3">
            <w:pPr>
              <w:rPr>
                <w:rFonts w:eastAsia="Times New Roman"/>
              </w:rPr>
            </w:pPr>
            <w:r w:rsidRPr="00DB09F3">
              <w:rPr>
                <w:rFonts w:eastAsia="Times New Roman"/>
              </w:rPr>
              <w:t>R50.9, R63.4</w:t>
            </w:r>
          </w:p>
        </w:tc>
        <w:tc>
          <w:tcPr>
            <w:tcW w:w="3150" w:type="dxa"/>
            <w:tcBorders>
              <w:top w:val="single" w:sz="4" w:space="0" w:color="auto"/>
              <w:left w:val="single" w:sz="4" w:space="0" w:color="auto"/>
              <w:bottom w:val="single" w:sz="4" w:space="0" w:color="auto"/>
              <w:right w:val="single" w:sz="4" w:space="0" w:color="auto"/>
            </w:tcBorders>
          </w:tcPr>
          <w:p w14:paraId="4F91E81A" w14:textId="77777777" w:rsidR="00DB09F3" w:rsidRPr="00DB09F3" w:rsidRDefault="00DB09F3" w:rsidP="00DB09F3">
            <w:pPr>
              <w:rPr>
                <w:rFonts w:eastAsia="Times New Roman"/>
              </w:rPr>
            </w:pPr>
          </w:p>
        </w:tc>
      </w:tr>
      <w:tr w:rsidR="00DB09F3" w:rsidRPr="00DB09F3" w14:paraId="2E15881E" w14:textId="77777777" w:rsidTr="00DB09F3">
        <w:trPr>
          <w:trHeight w:val="403"/>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36F0E699" w14:textId="77777777" w:rsidR="00DB09F3" w:rsidRPr="00DB09F3" w:rsidRDefault="00DB09F3" w:rsidP="00DB09F3">
            <w:pPr>
              <w:rPr>
                <w:rFonts w:eastAsia="Times New Roman"/>
              </w:rPr>
            </w:pPr>
            <w:r w:rsidRPr="00DB09F3">
              <w:rPr>
                <w:rFonts w:eastAsia="Times New Roman"/>
              </w:rPr>
              <w:t>IV drug abuse</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52CB429D" w14:textId="77777777" w:rsidR="00DB09F3" w:rsidRPr="00DB09F3" w:rsidRDefault="00DB09F3" w:rsidP="00DB09F3">
            <w:pPr>
              <w:rPr>
                <w:rFonts w:eastAsia="Times New Roman"/>
              </w:rPr>
            </w:pPr>
            <w:r w:rsidRPr="00DB09F3">
              <w:rPr>
                <w:rFonts w:eastAsia="Times New Roman"/>
              </w:rPr>
              <w:t>Using  HEDIS® IV Drug Abuse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5AC7625E" w14:textId="77777777" w:rsidR="00DB09F3" w:rsidRPr="00DB09F3" w:rsidRDefault="00DB09F3" w:rsidP="00DB09F3">
            <w:pPr>
              <w:rPr>
                <w:rFonts w:eastAsia="Times New Roman"/>
              </w:rPr>
            </w:pPr>
          </w:p>
        </w:tc>
      </w:tr>
      <w:tr w:rsidR="00DB09F3" w:rsidRPr="00DB09F3" w14:paraId="3AD9B906"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hideMark/>
          </w:tcPr>
          <w:p w14:paraId="0B13A3D2" w14:textId="77777777" w:rsidR="00DB09F3" w:rsidRPr="00DB09F3" w:rsidRDefault="00DB09F3" w:rsidP="00DB09F3">
            <w:pPr>
              <w:rPr>
                <w:rFonts w:eastAsia="Times New Roman"/>
              </w:rPr>
            </w:pPr>
            <w:r w:rsidRPr="00DB09F3">
              <w:rPr>
                <w:rFonts w:eastAsia="Times New Roman"/>
              </w:rPr>
              <w:t>Surgery or intervention candidate</w:t>
            </w:r>
          </w:p>
        </w:tc>
        <w:tc>
          <w:tcPr>
            <w:tcW w:w="3231" w:type="dxa"/>
            <w:tcBorders>
              <w:top w:val="single" w:sz="4" w:space="0" w:color="auto"/>
              <w:left w:val="single" w:sz="4" w:space="0" w:color="auto"/>
              <w:bottom w:val="single" w:sz="4" w:space="0" w:color="auto"/>
              <w:right w:val="single" w:sz="4" w:space="0" w:color="auto"/>
            </w:tcBorders>
            <w:hideMark/>
          </w:tcPr>
          <w:p w14:paraId="0B805641" w14:textId="77777777" w:rsidR="00DB09F3" w:rsidRPr="00DB09F3" w:rsidRDefault="00DB09F3" w:rsidP="00DB09F3">
            <w:pPr>
              <w:rPr>
                <w:rFonts w:eastAsia="Times New Roman"/>
              </w:rPr>
            </w:pPr>
            <w:r w:rsidRPr="00DB09F3">
              <w:rPr>
                <w:rFonts w:eastAsia="Times New Roman"/>
              </w:rPr>
              <w:t>Codes for pre-operative/preprocedural examination: Z01.818</w:t>
            </w:r>
          </w:p>
        </w:tc>
        <w:tc>
          <w:tcPr>
            <w:tcW w:w="3150" w:type="dxa"/>
            <w:tcBorders>
              <w:top w:val="single" w:sz="4" w:space="0" w:color="auto"/>
              <w:left w:val="single" w:sz="4" w:space="0" w:color="auto"/>
              <w:bottom w:val="single" w:sz="4" w:space="0" w:color="auto"/>
              <w:right w:val="single" w:sz="4" w:space="0" w:color="auto"/>
            </w:tcBorders>
            <w:hideMark/>
          </w:tcPr>
          <w:p w14:paraId="5579C079" w14:textId="77777777" w:rsidR="00DB09F3" w:rsidRPr="00DB09F3" w:rsidRDefault="00DB09F3" w:rsidP="00DB09F3">
            <w:pPr>
              <w:rPr>
                <w:rFonts w:eastAsia="Times New Roman"/>
              </w:rPr>
            </w:pPr>
            <w:r w:rsidRPr="00DB09F3">
              <w:rPr>
                <w:rFonts w:eastAsia="Times New Roman"/>
              </w:rPr>
              <w:t>Otherwise identify according to local system for tracking.</w:t>
            </w:r>
          </w:p>
        </w:tc>
      </w:tr>
      <w:tr w:rsidR="00DB09F3" w:rsidRPr="00DB09F3" w14:paraId="18F1A337"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4D9BF791" w14:textId="77777777" w:rsidR="00DB09F3" w:rsidRPr="00DB09F3" w:rsidRDefault="00DB09F3" w:rsidP="00DB09F3">
            <w:pPr>
              <w:rPr>
                <w:rFonts w:eastAsia="Times New Roman"/>
              </w:rPr>
            </w:pPr>
            <w:r w:rsidRPr="00DB09F3">
              <w:rPr>
                <w:rFonts w:eastAsia="Times New Roman"/>
              </w:rPr>
              <w:t>Persistent back pain &gt;6 weeks despite conservative treatment</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73754E17" w14:textId="77777777" w:rsidR="00DB09F3" w:rsidRPr="00DB09F3" w:rsidRDefault="00DB09F3" w:rsidP="00DB09F3">
            <w:pPr>
              <w:rPr>
                <w:rFonts w:eastAsia="Times New Roman"/>
              </w:rPr>
            </w:pPr>
            <w:r w:rsidRPr="00DB09F3">
              <w:rPr>
                <w:rFonts w:eastAsia="Times New Roman"/>
              </w:rPr>
              <w:t>None</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7641AF14" w14:textId="77777777" w:rsidR="00DB09F3" w:rsidRPr="00DB09F3" w:rsidRDefault="00DB09F3" w:rsidP="00DB09F3">
            <w:pPr>
              <w:rPr>
                <w:rFonts w:eastAsia="Times New Roman"/>
              </w:rPr>
            </w:pPr>
            <w:r w:rsidRPr="00DB09F3">
              <w:rPr>
                <w:rFonts w:eastAsia="Times New Roman"/>
              </w:rPr>
              <w:t>At least 6 weeks from time of first diagnosis with low back pain to date of imaging study.</w:t>
            </w:r>
          </w:p>
          <w:p w14:paraId="50E693AB" w14:textId="77777777" w:rsidR="00DB09F3" w:rsidRPr="00DB09F3" w:rsidRDefault="00DB09F3" w:rsidP="00DB09F3">
            <w:pPr>
              <w:rPr>
                <w:rFonts w:eastAsia="Times New Roman"/>
              </w:rPr>
            </w:pPr>
          </w:p>
          <w:p w14:paraId="38BBD546" w14:textId="77777777" w:rsidR="00DB09F3" w:rsidRPr="00DB09F3" w:rsidRDefault="00DB09F3" w:rsidP="00DB09F3">
            <w:pPr>
              <w:rPr>
                <w:rFonts w:eastAsia="Times New Roman"/>
              </w:rPr>
            </w:pPr>
            <w:r w:rsidRPr="00DB09F3">
              <w:rPr>
                <w:rFonts w:eastAsia="Times New Roman"/>
              </w:rPr>
              <w:t>Conservative treatment defined as absence of intervention. Non-surgical management includes, but is not limited to: verbal advice, rest, directed exercise, medication/analgesia, massage therapy, physiotherapy, accupuncture).</w:t>
            </w:r>
          </w:p>
        </w:tc>
      </w:tr>
      <w:tr w:rsidR="00DB09F3" w:rsidRPr="00DB09F3" w14:paraId="1B631B58"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090F4515" w14:textId="77777777" w:rsidR="00DB09F3" w:rsidRPr="00DB09F3" w:rsidRDefault="00DB09F3" w:rsidP="00DB09F3">
            <w:pPr>
              <w:rPr>
                <w:rFonts w:eastAsia="Times New Roman"/>
              </w:rPr>
            </w:pPr>
            <w:r w:rsidRPr="00DB09F3">
              <w:rPr>
                <w:rFonts w:eastAsia="Times New Roman"/>
              </w:rPr>
              <w:t>Minor or low velocity trauma in patient aged 60+ years</w:t>
            </w:r>
          </w:p>
        </w:tc>
        <w:tc>
          <w:tcPr>
            <w:tcW w:w="3231" w:type="dxa"/>
            <w:tcBorders>
              <w:top w:val="single" w:sz="4" w:space="0" w:color="auto"/>
              <w:left w:val="single" w:sz="4" w:space="0" w:color="auto"/>
              <w:bottom w:val="single" w:sz="4" w:space="0" w:color="auto"/>
              <w:right w:val="single" w:sz="4" w:space="0" w:color="auto"/>
            </w:tcBorders>
          </w:tcPr>
          <w:p w14:paraId="29D9F0C6" w14:textId="77777777" w:rsidR="00DB09F3" w:rsidRPr="00DB09F3" w:rsidRDefault="00DB09F3" w:rsidP="00DB09F3">
            <w:pPr>
              <w:rPr>
                <w:rFonts w:eastAsia="Times New Roman"/>
              </w:rPr>
            </w:pPr>
            <w:r w:rsidRPr="00DB09F3">
              <w:rPr>
                <w:rFonts w:eastAsia="Times New Roman"/>
              </w:rPr>
              <w:t>S30-S39, V00-V79</w:t>
            </w:r>
          </w:p>
        </w:tc>
        <w:tc>
          <w:tcPr>
            <w:tcW w:w="3150" w:type="dxa"/>
            <w:tcBorders>
              <w:top w:val="single" w:sz="4" w:space="0" w:color="auto"/>
              <w:left w:val="single" w:sz="4" w:space="0" w:color="auto"/>
              <w:bottom w:val="single" w:sz="4" w:space="0" w:color="auto"/>
              <w:right w:val="single" w:sz="4" w:space="0" w:color="auto"/>
            </w:tcBorders>
          </w:tcPr>
          <w:p w14:paraId="28F6B3F9" w14:textId="77777777" w:rsidR="00DB09F3" w:rsidRPr="00DB09F3" w:rsidRDefault="00DB09F3" w:rsidP="00DB09F3">
            <w:pPr>
              <w:rPr>
                <w:rFonts w:eastAsia="Times New Roman"/>
              </w:rPr>
            </w:pPr>
            <w:r w:rsidRPr="00DB09F3">
              <w:rPr>
                <w:rFonts w:eastAsia="Times New Roman"/>
              </w:rPr>
              <w:t>Age 60+ years as of 6 months prior to imaging study.</w:t>
            </w:r>
          </w:p>
        </w:tc>
      </w:tr>
      <w:tr w:rsidR="00DB09F3" w:rsidRPr="00DB09F3" w14:paraId="3E8EA2A1"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441CC82C" w14:textId="77777777" w:rsidR="00DB09F3" w:rsidRPr="00DB09F3" w:rsidRDefault="00DB09F3" w:rsidP="00DB09F3">
            <w:pPr>
              <w:rPr>
                <w:rFonts w:eastAsia="Times New Roman"/>
              </w:rPr>
            </w:pPr>
            <w:r w:rsidRPr="00DB09F3">
              <w:rPr>
                <w:rFonts w:eastAsia="Times New Roman"/>
              </w:rPr>
              <w:t>Osteoporosis</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1F382B95" w14:textId="77777777" w:rsidR="00DB09F3" w:rsidRPr="00DB09F3" w:rsidRDefault="00DB09F3" w:rsidP="00DB09F3">
            <w:pPr>
              <w:rPr>
                <w:rFonts w:eastAsia="Times New Roman"/>
              </w:rPr>
            </w:pPr>
            <w:r w:rsidRPr="00DB09F3">
              <w:rPr>
                <w:rFonts w:eastAsia="Times New Roman"/>
              </w:rPr>
              <w:t>M80-M81</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48ECC6AC" w14:textId="77777777" w:rsidR="00DB09F3" w:rsidRPr="00DB09F3" w:rsidRDefault="00DB09F3" w:rsidP="00DB09F3">
            <w:pPr>
              <w:rPr>
                <w:rFonts w:eastAsia="Times New Roman"/>
              </w:rPr>
            </w:pPr>
          </w:p>
        </w:tc>
      </w:tr>
      <w:tr w:rsidR="00DB09F3" w:rsidRPr="00DB09F3" w14:paraId="4E1DEDEC"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0101D4C8" w14:textId="77777777" w:rsidR="00DB09F3" w:rsidRPr="00DB09F3" w:rsidRDefault="00DB09F3" w:rsidP="00DB09F3">
            <w:pPr>
              <w:rPr>
                <w:rFonts w:eastAsia="Times New Roman"/>
              </w:rPr>
            </w:pPr>
            <w:r w:rsidRPr="00DB09F3">
              <w:rPr>
                <w:rFonts w:eastAsia="Times New Roman"/>
              </w:rPr>
              <w:t>Chronic steroid use</w:t>
            </w:r>
          </w:p>
        </w:tc>
        <w:tc>
          <w:tcPr>
            <w:tcW w:w="3231" w:type="dxa"/>
            <w:tcBorders>
              <w:top w:val="single" w:sz="4" w:space="0" w:color="auto"/>
              <w:left w:val="single" w:sz="4" w:space="0" w:color="auto"/>
              <w:bottom w:val="single" w:sz="4" w:space="0" w:color="auto"/>
              <w:right w:val="single" w:sz="4" w:space="0" w:color="auto"/>
            </w:tcBorders>
          </w:tcPr>
          <w:p w14:paraId="3E4CAB69" w14:textId="77777777" w:rsidR="00DB09F3" w:rsidRPr="00DB09F3" w:rsidRDefault="00DB09F3" w:rsidP="00DB09F3">
            <w:pPr>
              <w:rPr>
                <w:rFonts w:eastAsia="Times New Roman"/>
              </w:rPr>
            </w:pPr>
            <w:r w:rsidRPr="00DB09F3">
              <w:rPr>
                <w:rFonts w:eastAsia="Times New Roman"/>
              </w:rPr>
              <w:t>Z79.51, Z79.52</w:t>
            </w:r>
          </w:p>
        </w:tc>
        <w:tc>
          <w:tcPr>
            <w:tcW w:w="3150" w:type="dxa"/>
            <w:tcBorders>
              <w:top w:val="single" w:sz="4" w:space="0" w:color="auto"/>
              <w:left w:val="single" w:sz="4" w:space="0" w:color="auto"/>
              <w:bottom w:val="single" w:sz="4" w:space="0" w:color="auto"/>
              <w:right w:val="single" w:sz="4" w:space="0" w:color="auto"/>
            </w:tcBorders>
          </w:tcPr>
          <w:p w14:paraId="1E58C22D" w14:textId="7F9C2914" w:rsidR="00DB09F3" w:rsidRPr="00DB09F3" w:rsidRDefault="00DB09F3" w:rsidP="00DB09F3">
            <w:pPr>
              <w:rPr>
                <w:rFonts w:eastAsia="Times New Roman"/>
              </w:rPr>
            </w:pPr>
            <w:r w:rsidRPr="00DB09F3">
              <w:rPr>
                <w:rFonts w:eastAsia="Times New Roman"/>
              </w:rPr>
              <w:t xml:space="preserve">Refer to </w:t>
            </w:r>
            <w:r w:rsidRPr="00DB09F3">
              <w:rPr>
                <w:rFonts w:eastAsia="Times New Roman"/>
                <w:i/>
              </w:rPr>
              <w:t xml:space="preserve">Instructions to identify </w:t>
            </w:r>
            <w:r w:rsidRPr="00DB09F3">
              <w:rPr>
                <w:rFonts w:eastAsia="Times New Roman"/>
                <w:i/>
              </w:rPr>
              <w:lastRenderedPageBreak/>
              <w:t>Chronic Steroid Use,</w:t>
            </w:r>
            <w:r w:rsidRPr="00DB09F3">
              <w:rPr>
                <w:rFonts w:eastAsia="Times New Roman"/>
              </w:rPr>
              <w:t xml:space="preserve"> below Table </w:t>
            </w:r>
            <w:hyperlink w:anchor="LBPE" w:history="1">
              <w:r w:rsidRPr="00496B15">
                <w:rPr>
                  <w:rStyle w:val="Hyperlink"/>
                  <w:rFonts w:eastAsia="Times New Roman"/>
                </w:rPr>
                <w:t>LBP-</w:t>
              </w:r>
              <w:r w:rsidR="00496B15" w:rsidRPr="00496B15">
                <w:rPr>
                  <w:rStyle w:val="Hyperlink"/>
                  <w:rFonts w:eastAsia="Times New Roman"/>
                </w:rPr>
                <w:t>E</w:t>
              </w:r>
            </w:hyperlink>
          </w:p>
        </w:tc>
      </w:tr>
      <w:tr w:rsidR="00DB09F3" w:rsidRPr="00DB09F3" w14:paraId="561E2929"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6D3D4BB3" w14:textId="77777777" w:rsidR="00DB09F3" w:rsidRPr="00DB09F3" w:rsidRDefault="00DB09F3" w:rsidP="00DB09F3">
            <w:pPr>
              <w:rPr>
                <w:rFonts w:eastAsia="Times New Roman"/>
              </w:rPr>
            </w:pPr>
            <w:r w:rsidRPr="00DB09F3">
              <w:rPr>
                <w:rFonts w:eastAsia="Times New Roman"/>
              </w:rPr>
              <w:lastRenderedPageBreak/>
              <w:t>Spinal infection</w:t>
            </w:r>
          </w:p>
        </w:tc>
        <w:tc>
          <w:tcPr>
            <w:tcW w:w="3231" w:type="dxa"/>
            <w:tcBorders>
              <w:top w:val="single" w:sz="4" w:space="0" w:color="auto"/>
              <w:left w:val="single" w:sz="4" w:space="0" w:color="auto"/>
              <w:bottom w:val="single" w:sz="4" w:space="0" w:color="auto"/>
              <w:right w:val="single" w:sz="4" w:space="0" w:color="auto"/>
            </w:tcBorders>
          </w:tcPr>
          <w:p w14:paraId="638E117B" w14:textId="77777777" w:rsidR="00DB09F3" w:rsidRPr="00DB09F3" w:rsidRDefault="00DB09F3" w:rsidP="00DB09F3">
            <w:pPr>
              <w:rPr>
                <w:rFonts w:eastAsia="Times New Roman"/>
              </w:rPr>
            </w:pPr>
            <w:r w:rsidRPr="00DB09F3">
              <w:rPr>
                <w:rFonts w:eastAsia="Times New Roman"/>
              </w:rPr>
              <w:t>Spinal Infection Value Set</w:t>
            </w:r>
          </w:p>
        </w:tc>
        <w:tc>
          <w:tcPr>
            <w:tcW w:w="3150" w:type="dxa"/>
            <w:tcBorders>
              <w:top w:val="single" w:sz="4" w:space="0" w:color="auto"/>
              <w:left w:val="single" w:sz="4" w:space="0" w:color="auto"/>
              <w:bottom w:val="single" w:sz="4" w:space="0" w:color="auto"/>
              <w:right w:val="single" w:sz="4" w:space="0" w:color="auto"/>
            </w:tcBorders>
          </w:tcPr>
          <w:p w14:paraId="5C417479" w14:textId="77777777" w:rsidR="00DB09F3" w:rsidRPr="00DB09F3" w:rsidRDefault="00DB09F3" w:rsidP="00DB09F3">
            <w:pPr>
              <w:rPr>
                <w:rFonts w:eastAsia="Times New Roman"/>
              </w:rPr>
            </w:pPr>
          </w:p>
        </w:tc>
      </w:tr>
      <w:tr w:rsidR="00DB09F3" w:rsidRPr="00DB09F3" w14:paraId="49C0815E"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5E1DF69D" w14:textId="77777777" w:rsidR="00DB09F3" w:rsidRPr="003A4FB6" w:rsidRDefault="00DB09F3" w:rsidP="00DB09F3">
            <w:pPr>
              <w:rPr>
                <w:rFonts w:eastAsia="Times New Roman"/>
              </w:rPr>
            </w:pPr>
            <w:r w:rsidRPr="003A4FB6">
              <w:rPr>
                <w:rFonts w:eastAsia="Times New Roman"/>
              </w:rPr>
              <w:t>Trauma</w:t>
            </w:r>
          </w:p>
        </w:tc>
        <w:tc>
          <w:tcPr>
            <w:tcW w:w="3231" w:type="dxa"/>
            <w:tcBorders>
              <w:top w:val="single" w:sz="4" w:space="0" w:color="auto"/>
              <w:left w:val="single" w:sz="4" w:space="0" w:color="auto"/>
              <w:bottom w:val="single" w:sz="4" w:space="0" w:color="auto"/>
              <w:right w:val="single" w:sz="4" w:space="0" w:color="auto"/>
            </w:tcBorders>
          </w:tcPr>
          <w:p w14:paraId="3E8AD461" w14:textId="77777777" w:rsidR="00DB09F3" w:rsidRPr="003A4FB6" w:rsidRDefault="00DB09F3" w:rsidP="00DB09F3">
            <w:pPr>
              <w:rPr>
                <w:rFonts w:eastAsia="Times New Roman"/>
              </w:rPr>
            </w:pPr>
            <w:r w:rsidRPr="003A4FB6">
              <w:rPr>
                <w:rFonts w:eastAsia="Times New Roman"/>
              </w:rPr>
              <w:t>Trauma Value Set</w:t>
            </w:r>
          </w:p>
        </w:tc>
        <w:tc>
          <w:tcPr>
            <w:tcW w:w="3150" w:type="dxa"/>
            <w:tcBorders>
              <w:top w:val="single" w:sz="4" w:space="0" w:color="auto"/>
              <w:left w:val="single" w:sz="4" w:space="0" w:color="auto"/>
              <w:bottom w:val="single" w:sz="4" w:space="0" w:color="auto"/>
              <w:right w:val="single" w:sz="4" w:space="0" w:color="auto"/>
            </w:tcBorders>
          </w:tcPr>
          <w:p w14:paraId="6F0263EE" w14:textId="77777777" w:rsidR="00DB09F3" w:rsidRPr="00DB09F3" w:rsidRDefault="00DB09F3" w:rsidP="00DB09F3">
            <w:pPr>
              <w:rPr>
                <w:rFonts w:eastAsia="Times New Roman"/>
              </w:rPr>
            </w:pPr>
          </w:p>
        </w:tc>
      </w:tr>
    </w:tbl>
    <w:p w14:paraId="792FE02A" w14:textId="77777777" w:rsidR="00DB09F3" w:rsidRPr="00DB09F3" w:rsidRDefault="00DB09F3" w:rsidP="00DB09F3">
      <w:pPr>
        <w:rPr>
          <w:rFonts w:eastAsia="Times New Roman"/>
        </w:rPr>
      </w:pPr>
    </w:p>
    <w:p w14:paraId="3CB7B67A" w14:textId="24E0D230" w:rsidR="00DB09F3" w:rsidRPr="00DB09F3" w:rsidRDefault="00DB09F3" w:rsidP="003A4FB6">
      <w:pPr>
        <w:spacing w:before="240"/>
        <w:rPr>
          <w:rFonts w:eastAsia="Times New Roman"/>
          <w:b/>
        </w:rPr>
      </w:pPr>
      <w:bookmarkStart w:id="11" w:name="LBPD"/>
      <w:r w:rsidRPr="00DB09F3">
        <w:rPr>
          <w:rFonts w:eastAsia="Times New Roman"/>
          <w:b/>
          <w:i/>
          <w:u w:val="single"/>
        </w:rPr>
        <w:t>Table LBP-</w:t>
      </w:r>
      <w:r w:rsidR="009800BC" w:rsidRPr="00496B15">
        <w:rPr>
          <w:rFonts w:eastAsia="Times New Roman"/>
          <w:b/>
          <w:i/>
          <w:color w:val="FF0000"/>
          <w:u w:val="single"/>
        </w:rPr>
        <w:t>D</w:t>
      </w:r>
      <w:bookmarkEnd w:id="11"/>
      <w:r w:rsidRPr="00DB09F3">
        <w:rPr>
          <w:rFonts w:eastAsia="Times New Roman"/>
          <w:b/>
          <w:i/>
        </w:rPr>
        <w:t>: Clinical Red Flags (any time in the patient’s medical record)</w:t>
      </w:r>
    </w:p>
    <w:tbl>
      <w:tblPr>
        <w:tblStyle w:val="TableGrid61"/>
        <w:tblpPr w:leftFromText="180" w:rightFromText="180" w:vertAnchor="text" w:horzAnchor="margin" w:tblpY="44"/>
        <w:tblW w:w="9355" w:type="dxa"/>
        <w:tblLook w:val="04A0" w:firstRow="1" w:lastRow="0" w:firstColumn="1" w:lastColumn="0" w:noHBand="0" w:noVBand="1"/>
      </w:tblPr>
      <w:tblGrid>
        <w:gridCol w:w="2974"/>
        <w:gridCol w:w="3231"/>
        <w:gridCol w:w="3150"/>
      </w:tblGrid>
      <w:tr w:rsidR="00DB09F3" w:rsidRPr="00DB09F3" w14:paraId="26FDCF6D" w14:textId="77777777" w:rsidTr="00DB09F3">
        <w:trPr>
          <w:trHeight w:val="274"/>
        </w:trPr>
        <w:tc>
          <w:tcPr>
            <w:tcW w:w="2974" w:type="dxa"/>
            <w:tcBorders>
              <w:top w:val="single" w:sz="4" w:space="0" w:color="auto"/>
              <w:left w:val="single" w:sz="4" w:space="0" w:color="auto"/>
              <w:bottom w:val="single" w:sz="4" w:space="0" w:color="auto"/>
              <w:right w:val="single" w:sz="4" w:space="0" w:color="auto"/>
            </w:tcBorders>
            <w:shd w:val="clear" w:color="auto" w:fill="000000"/>
            <w:hideMark/>
          </w:tcPr>
          <w:p w14:paraId="6EE02CAD" w14:textId="77777777" w:rsidR="00DB09F3" w:rsidRPr="00DB09F3" w:rsidRDefault="00DB09F3" w:rsidP="00DB09F3">
            <w:pPr>
              <w:rPr>
                <w:rFonts w:eastAsia="Times New Roman"/>
                <w:b/>
              </w:rPr>
            </w:pPr>
            <w:r w:rsidRPr="00DB09F3">
              <w:rPr>
                <w:rFonts w:eastAsia="Times New Roman"/>
                <w:b/>
              </w:rPr>
              <w:t>Description</w:t>
            </w:r>
          </w:p>
        </w:tc>
        <w:tc>
          <w:tcPr>
            <w:tcW w:w="3231" w:type="dxa"/>
            <w:tcBorders>
              <w:top w:val="single" w:sz="4" w:space="0" w:color="auto"/>
              <w:left w:val="single" w:sz="4" w:space="0" w:color="auto"/>
              <w:bottom w:val="single" w:sz="4" w:space="0" w:color="auto"/>
              <w:right w:val="single" w:sz="4" w:space="0" w:color="auto"/>
            </w:tcBorders>
            <w:shd w:val="clear" w:color="auto" w:fill="000000"/>
            <w:hideMark/>
          </w:tcPr>
          <w:p w14:paraId="291ED831" w14:textId="77777777" w:rsidR="00DB09F3" w:rsidRPr="00DB09F3" w:rsidRDefault="00DB09F3" w:rsidP="00DB09F3">
            <w:pPr>
              <w:jc w:val="center"/>
              <w:rPr>
                <w:rFonts w:eastAsia="Times New Roman"/>
                <w:b/>
              </w:rPr>
            </w:pPr>
            <w:r w:rsidRPr="00DB09F3">
              <w:rPr>
                <w:rFonts w:eastAsia="Times New Roman"/>
                <w:b/>
              </w:rPr>
              <w:t>ICD-10 Diagnosis</w:t>
            </w:r>
          </w:p>
        </w:tc>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1F58A6A5" w14:textId="77777777" w:rsidR="00DB09F3" w:rsidRPr="00DB09F3" w:rsidRDefault="00DB09F3" w:rsidP="00DB09F3">
            <w:pPr>
              <w:jc w:val="center"/>
              <w:rPr>
                <w:rFonts w:eastAsia="Times New Roman"/>
                <w:b/>
              </w:rPr>
            </w:pPr>
            <w:r w:rsidRPr="00DB09F3">
              <w:rPr>
                <w:rFonts w:eastAsia="Times New Roman"/>
                <w:b/>
              </w:rPr>
              <w:t>Additional parameters</w:t>
            </w:r>
          </w:p>
        </w:tc>
      </w:tr>
      <w:tr w:rsidR="00DB09F3" w:rsidRPr="00DB09F3" w14:paraId="7B6FECA6"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720B4703" w14:textId="77777777" w:rsidR="00DB09F3" w:rsidRPr="00DB09F3" w:rsidRDefault="00DB09F3" w:rsidP="00DB09F3">
            <w:pPr>
              <w:rPr>
                <w:rFonts w:eastAsia="Times New Roman"/>
              </w:rPr>
            </w:pPr>
            <w:r w:rsidRPr="00DB09F3">
              <w:rPr>
                <w:rFonts w:eastAsia="Times New Roman"/>
              </w:rPr>
              <w:t>Hx of Cancer</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35B023B2" w14:textId="77777777" w:rsidR="00DB09F3" w:rsidRPr="00DB09F3" w:rsidRDefault="00DB09F3" w:rsidP="00DB09F3">
            <w:pPr>
              <w:rPr>
                <w:rFonts w:eastAsia="Times New Roman"/>
              </w:rPr>
            </w:pPr>
            <w:r w:rsidRPr="00DB09F3">
              <w:rPr>
                <w:rFonts w:eastAsia="Times New Roman"/>
              </w:rPr>
              <w:t xml:space="preserve"> Using:</w:t>
            </w:r>
          </w:p>
          <w:p w14:paraId="415622D4" w14:textId="77777777" w:rsidR="00DB09F3" w:rsidRPr="00DB09F3" w:rsidRDefault="00DB09F3" w:rsidP="00DB09F3">
            <w:pPr>
              <w:numPr>
                <w:ilvl w:val="0"/>
                <w:numId w:val="35"/>
              </w:numPr>
              <w:contextualSpacing/>
              <w:rPr>
                <w:rFonts w:eastAsia="Times New Roman"/>
              </w:rPr>
            </w:pPr>
            <w:r w:rsidRPr="00DB09F3">
              <w:rPr>
                <w:rFonts w:eastAsia="Times New Roman"/>
              </w:rPr>
              <w:t>Malignant Neoplasms Value Set</w:t>
            </w:r>
          </w:p>
          <w:p w14:paraId="2082FD94" w14:textId="77777777" w:rsidR="00DB09F3" w:rsidRPr="00DB09F3" w:rsidRDefault="00DB09F3" w:rsidP="00DB09F3">
            <w:pPr>
              <w:numPr>
                <w:ilvl w:val="0"/>
                <w:numId w:val="35"/>
              </w:numPr>
              <w:contextualSpacing/>
              <w:rPr>
                <w:rFonts w:eastAsia="Times New Roman"/>
              </w:rPr>
            </w:pPr>
            <w:r w:rsidRPr="00DB09F3">
              <w:rPr>
                <w:rFonts w:eastAsia="Times New Roman"/>
              </w:rPr>
              <w:t>Other Neoplasms Value Set</w:t>
            </w:r>
          </w:p>
          <w:p w14:paraId="5C46D315" w14:textId="77777777" w:rsidR="00DB09F3" w:rsidRPr="00DB09F3" w:rsidRDefault="00DB09F3" w:rsidP="00DB09F3">
            <w:pPr>
              <w:numPr>
                <w:ilvl w:val="0"/>
                <w:numId w:val="35"/>
              </w:numPr>
              <w:contextualSpacing/>
              <w:rPr>
                <w:rFonts w:eastAsia="Times New Roman"/>
              </w:rPr>
            </w:pPr>
            <w:r w:rsidRPr="00DB09F3">
              <w:rPr>
                <w:rFonts w:eastAsia="Times New Roman"/>
              </w:rPr>
              <w:t>History of Malignant Neoplasm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241CAEF0" w14:textId="77777777" w:rsidR="00DB09F3" w:rsidRPr="00DB09F3" w:rsidRDefault="00DB09F3" w:rsidP="00DB09F3">
            <w:pPr>
              <w:rPr>
                <w:rFonts w:eastAsia="Times New Roman"/>
              </w:rPr>
            </w:pPr>
          </w:p>
        </w:tc>
      </w:tr>
      <w:tr w:rsidR="00DB09F3" w:rsidRPr="00DB09F3" w14:paraId="45628E4F"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0FD696BE" w14:textId="77777777" w:rsidR="00DB09F3" w:rsidRPr="00DB09F3" w:rsidRDefault="00DB09F3" w:rsidP="00DB09F3">
            <w:pPr>
              <w:rPr>
                <w:rFonts w:eastAsia="Times New Roman"/>
              </w:rPr>
            </w:pPr>
            <w:r w:rsidRPr="00DB09F3">
              <w:rPr>
                <w:rFonts w:eastAsia="Times New Roman"/>
              </w:rPr>
              <w:t>Previous lumbar surgery</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3661A302" w14:textId="77777777" w:rsidR="00DB09F3" w:rsidRPr="00DB09F3" w:rsidRDefault="00DB09F3" w:rsidP="00DB09F3">
            <w:pPr>
              <w:rPr>
                <w:rFonts w:eastAsia="Times New Roman"/>
              </w:rPr>
            </w:pPr>
            <w:r w:rsidRPr="00DB09F3">
              <w:rPr>
                <w:rFonts w:eastAsia="Times New Roman"/>
              </w:rPr>
              <w:t>Z98.89</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5AB74F1A" w14:textId="77777777" w:rsidR="00DB09F3" w:rsidRPr="00DB09F3" w:rsidRDefault="00DB09F3" w:rsidP="00DB09F3">
            <w:pPr>
              <w:rPr>
                <w:rFonts w:eastAsia="Times New Roman"/>
              </w:rPr>
            </w:pPr>
            <w:r w:rsidRPr="00DB09F3">
              <w:rPr>
                <w:rFonts w:eastAsia="Times New Roman"/>
              </w:rPr>
              <w:t>Clarify that post-procedural state is specific to lumbar surgery.</w:t>
            </w:r>
          </w:p>
        </w:tc>
      </w:tr>
      <w:tr w:rsidR="00DB09F3" w:rsidRPr="00DB09F3" w14:paraId="564C7F2B"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70FA3BD2" w14:textId="77777777" w:rsidR="00DB09F3" w:rsidRPr="00DB09F3" w:rsidRDefault="00DB09F3" w:rsidP="00DB09F3">
            <w:pPr>
              <w:rPr>
                <w:rFonts w:eastAsia="Times New Roman"/>
              </w:rPr>
            </w:pPr>
            <w:r w:rsidRPr="00DB09F3">
              <w:rPr>
                <w:rFonts w:eastAsia="Times New Roman"/>
              </w:rPr>
              <w:t>Major Organ Transplant</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AD5E04C" w14:textId="77777777" w:rsidR="00DB09F3" w:rsidRPr="00DB09F3" w:rsidRDefault="00DB09F3" w:rsidP="00DB09F3">
            <w:pPr>
              <w:rPr>
                <w:rFonts w:eastAsia="Times New Roman"/>
              </w:rPr>
            </w:pPr>
            <w:r w:rsidRPr="00DB09F3">
              <w:rPr>
                <w:rFonts w:eastAsia="Times New Roman"/>
                <w:u w:val="single"/>
              </w:rPr>
              <w:t>Organ Transplant Other Than Kidney Value Set</w:t>
            </w:r>
            <w:r w:rsidRPr="00DB09F3">
              <w:rPr>
                <w:rFonts w:eastAsia="Times New Roman"/>
              </w:rPr>
              <w:t xml:space="preserve">, </w:t>
            </w:r>
            <w:r w:rsidRPr="00DB09F3">
              <w:rPr>
                <w:rFonts w:eastAsia="Times New Roman"/>
                <w:u w:val="single"/>
              </w:rPr>
              <w:t>Kidney Transplant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0A0AAAF0" w14:textId="77777777" w:rsidR="00DB09F3" w:rsidRPr="00DB09F3" w:rsidRDefault="00DB09F3" w:rsidP="00DB09F3">
            <w:pPr>
              <w:rPr>
                <w:rFonts w:eastAsia="Times New Roman"/>
              </w:rPr>
            </w:pPr>
          </w:p>
        </w:tc>
      </w:tr>
      <w:tr w:rsidR="00DB09F3" w:rsidRPr="00DB09F3" w14:paraId="13E137A2"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4FB7877C" w14:textId="77777777" w:rsidR="00DB09F3" w:rsidRPr="00DB09F3" w:rsidRDefault="00DB09F3" w:rsidP="00DB09F3">
            <w:pPr>
              <w:rPr>
                <w:rFonts w:eastAsia="Times New Roman"/>
                <w:u w:val="single"/>
              </w:rPr>
            </w:pPr>
            <w:r w:rsidRPr="00DB09F3">
              <w:rPr>
                <w:rFonts w:eastAsia="Times New Roman"/>
                <w:u w:val="single"/>
              </w:rPr>
              <w:t>HIV</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ED58B58" w14:textId="77777777" w:rsidR="00DB09F3" w:rsidRPr="00DB09F3" w:rsidRDefault="00DB09F3" w:rsidP="00DB09F3">
            <w:pPr>
              <w:rPr>
                <w:rFonts w:eastAsia="Times New Roman"/>
                <w:u w:val="single"/>
              </w:rPr>
            </w:pPr>
            <w:r w:rsidRPr="00DB09F3">
              <w:rPr>
                <w:rFonts w:eastAsia="Times New Roman"/>
                <w:u w:val="single"/>
              </w:rPr>
              <w:t>HIV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714F8D00" w14:textId="77777777" w:rsidR="00DB09F3" w:rsidRPr="00DB09F3" w:rsidRDefault="00DB09F3" w:rsidP="00DB09F3">
            <w:pPr>
              <w:rPr>
                <w:rFonts w:eastAsia="Times New Roman"/>
              </w:rPr>
            </w:pPr>
          </w:p>
        </w:tc>
      </w:tr>
    </w:tbl>
    <w:p w14:paraId="421FF46E" w14:textId="77777777" w:rsidR="00DB09F3" w:rsidRPr="00DB09F3" w:rsidRDefault="00DB09F3" w:rsidP="00DB09F3">
      <w:pPr>
        <w:rPr>
          <w:rFonts w:eastAsia="Times New Roman"/>
        </w:rPr>
      </w:pPr>
    </w:p>
    <w:p w14:paraId="5EF0EABD" w14:textId="77777777" w:rsidR="00DB09F3" w:rsidRPr="00DB09F3" w:rsidRDefault="00DB09F3" w:rsidP="00DB09F3">
      <w:pPr>
        <w:rPr>
          <w:rFonts w:eastAsia="Times New Roman"/>
        </w:rPr>
      </w:pPr>
    </w:p>
    <w:p w14:paraId="5B6A3923" w14:textId="77777777" w:rsidR="00DB09F3" w:rsidRPr="00DB09F3" w:rsidRDefault="00DB09F3" w:rsidP="00DB09F3">
      <w:pPr>
        <w:rPr>
          <w:rFonts w:eastAsia="Times New Roman"/>
          <w:b/>
        </w:rPr>
      </w:pPr>
    </w:p>
    <w:p w14:paraId="151EE3CF" w14:textId="4F119860" w:rsidR="00DB09F3" w:rsidRPr="00DB09F3" w:rsidRDefault="00DB09F3" w:rsidP="00DB09F3">
      <w:pPr>
        <w:rPr>
          <w:rFonts w:eastAsia="Times New Roman"/>
          <w:b/>
        </w:rPr>
      </w:pPr>
      <w:bookmarkStart w:id="12" w:name="LBPE"/>
      <w:r w:rsidRPr="00DB09F3">
        <w:rPr>
          <w:rFonts w:eastAsia="Times New Roman"/>
          <w:b/>
        </w:rPr>
        <w:t>Table LBP-</w:t>
      </w:r>
      <w:r w:rsidR="00255864" w:rsidRPr="00496B15">
        <w:rPr>
          <w:rFonts w:eastAsia="Times New Roman"/>
          <w:b/>
          <w:color w:val="FF0000"/>
        </w:rPr>
        <w:t>E</w:t>
      </w:r>
      <w:bookmarkEnd w:id="12"/>
      <w:r w:rsidRPr="00DB09F3">
        <w:rPr>
          <w:rFonts w:eastAsia="Times New Roman"/>
          <w:b/>
        </w:rPr>
        <w:t xml:space="preserve">: Corticosteroid Medications </w:t>
      </w:r>
      <w:r w:rsidR="00CD3760" w:rsidRPr="00CD3760">
        <w:rPr>
          <w:rFonts w:eastAsia="Times New Roman"/>
        </w:rPr>
        <w:t xml:space="preserve">(refer to most current </w:t>
      </w:r>
      <w:hyperlink r:id="rId14" w:history="1">
        <w:r w:rsidR="00CD3760" w:rsidRPr="00CD3760">
          <w:rPr>
            <w:rStyle w:val="Hyperlink"/>
            <w:rFonts w:eastAsia="Times New Roman"/>
          </w:rPr>
          <w:t>HEDIS NDC</w:t>
        </w:r>
      </w:hyperlink>
      <w:r w:rsidR="00CD3760" w:rsidRPr="00CD3760">
        <w:rPr>
          <w:rFonts w:eastAsia="Times New Roman"/>
        </w:rPr>
        <w:t xml:space="preserve"> list)</w:t>
      </w:r>
    </w:p>
    <w:tbl>
      <w:tblPr>
        <w:tblStyle w:val="TableGrid7"/>
        <w:tblW w:w="0" w:type="auto"/>
        <w:tblLook w:val="04A0" w:firstRow="1" w:lastRow="0" w:firstColumn="1" w:lastColumn="0" w:noHBand="0" w:noVBand="1"/>
      </w:tblPr>
      <w:tblGrid>
        <w:gridCol w:w="3116"/>
        <w:gridCol w:w="3117"/>
        <w:gridCol w:w="3117"/>
      </w:tblGrid>
      <w:tr w:rsidR="00DB09F3" w:rsidRPr="00DB09F3" w14:paraId="37F13B99" w14:textId="77777777" w:rsidTr="00DB09F3">
        <w:tc>
          <w:tcPr>
            <w:tcW w:w="3116" w:type="dxa"/>
            <w:shd w:val="clear" w:color="auto" w:fill="000000"/>
          </w:tcPr>
          <w:p w14:paraId="5D164BD9" w14:textId="77777777" w:rsidR="00DB09F3" w:rsidRPr="00DB09F3" w:rsidRDefault="00DB09F3" w:rsidP="00DB09F3">
            <w:pPr>
              <w:rPr>
                <w:rFonts w:eastAsia="Times New Roman"/>
                <w:b/>
              </w:rPr>
            </w:pPr>
            <w:r w:rsidRPr="00DB09F3">
              <w:rPr>
                <w:rFonts w:eastAsia="Times New Roman"/>
                <w:b/>
              </w:rPr>
              <w:t>Description</w:t>
            </w:r>
          </w:p>
        </w:tc>
        <w:tc>
          <w:tcPr>
            <w:tcW w:w="6234" w:type="dxa"/>
            <w:gridSpan w:val="2"/>
            <w:shd w:val="clear" w:color="auto" w:fill="000000"/>
          </w:tcPr>
          <w:p w14:paraId="3B68A0E5" w14:textId="77777777" w:rsidR="00DB09F3" w:rsidRPr="00DB09F3" w:rsidRDefault="00DB09F3" w:rsidP="00DB09F3">
            <w:pPr>
              <w:rPr>
                <w:rFonts w:eastAsia="Times New Roman"/>
                <w:b/>
              </w:rPr>
            </w:pPr>
            <w:r w:rsidRPr="00DB09F3">
              <w:rPr>
                <w:rFonts w:eastAsia="Times New Roman"/>
                <w:b/>
              </w:rPr>
              <w:t>Prescription</w:t>
            </w:r>
          </w:p>
        </w:tc>
      </w:tr>
      <w:tr w:rsidR="00DB09F3" w:rsidRPr="00DB09F3" w14:paraId="42D661F0" w14:textId="77777777" w:rsidTr="00DB09F3">
        <w:tc>
          <w:tcPr>
            <w:tcW w:w="3116" w:type="dxa"/>
          </w:tcPr>
          <w:p w14:paraId="3C881E38" w14:textId="77777777" w:rsidR="00DB09F3" w:rsidRPr="00DB09F3" w:rsidRDefault="00DB09F3" w:rsidP="00DB09F3">
            <w:pPr>
              <w:rPr>
                <w:rFonts w:eastAsia="Times New Roman"/>
              </w:rPr>
            </w:pPr>
            <w:r w:rsidRPr="00DB09F3">
              <w:rPr>
                <w:rFonts w:eastAsia="Times New Roman"/>
              </w:rPr>
              <w:t>Corticosteroid</w:t>
            </w:r>
          </w:p>
        </w:tc>
        <w:tc>
          <w:tcPr>
            <w:tcW w:w="3117" w:type="dxa"/>
          </w:tcPr>
          <w:p w14:paraId="4CFC28AE" w14:textId="77777777" w:rsidR="00DB09F3" w:rsidRPr="00DB09F3" w:rsidRDefault="00DB09F3" w:rsidP="00DB09F3">
            <w:pPr>
              <w:rPr>
                <w:rFonts w:eastAsia="Times New Roman"/>
              </w:rPr>
            </w:pPr>
            <w:r w:rsidRPr="00DB09F3">
              <w:rPr>
                <w:rFonts w:eastAsia="Times New Roman"/>
              </w:rPr>
              <w:t>Hydrocortisone</w:t>
            </w:r>
          </w:p>
          <w:p w14:paraId="00B168FE" w14:textId="77777777" w:rsidR="00DB09F3" w:rsidRPr="00DB09F3" w:rsidRDefault="00DB09F3" w:rsidP="00DB09F3">
            <w:pPr>
              <w:rPr>
                <w:rFonts w:eastAsia="Times New Roman"/>
              </w:rPr>
            </w:pPr>
            <w:r w:rsidRPr="00DB09F3">
              <w:rPr>
                <w:rFonts w:eastAsia="Times New Roman"/>
              </w:rPr>
              <w:t>Cortisone</w:t>
            </w:r>
          </w:p>
          <w:p w14:paraId="31157A38" w14:textId="77777777" w:rsidR="00DB09F3" w:rsidRPr="00DB09F3" w:rsidRDefault="00DB09F3" w:rsidP="00DB09F3">
            <w:pPr>
              <w:rPr>
                <w:rFonts w:eastAsia="Times New Roman"/>
              </w:rPr>
            </w:pPr>
            <w:r w:rsidRPr="00DB09F3">
              <w:rPr>
                <w:rFonts w:eastAsia="Times New Roman"/>
              </w:rPr>
              <w:t>Prednisone</w:t>
            </w:r>
          </w:p>
          <w:p w14:paraId="1FFE74B0" w14:textId="77777777" w:rsidR="00DB09F3" w:rsidRPr="00DB09F3" w:rsidRDefault="00DB09F3" w:rsidP="00DB09F3">
            <w:pPr>
              <w:rPr>
                <w:rFonts w:eastAsia="Times New Roman"/>
              </w:rPr>
            </w:pPr>
            <w:r w:rsidRPr="00DB09F3">
              <w:rPr>
                <w:rFonts w:eastAsia="Times New Roman"/>
              </w:rPr>
              <w:t>Prednisolone</w:t>
            </w:r>
          </w:p>
        </w:tc>
        <w:tc>
          <w:tcPr>
            <w:tcW w:w="3117" w:type="dxa"/>
          </w:tcPr>
          <w:p w14:paraId="7FCF47B5" w14:textId="77777777" w:rsidR="00DB09F3" w:rsidRPr="00DB09F3" w:rsidRDefault="00DB09F3" w:rsidP="00DB09F3">
            <w:pPr>
              <w:rPr>
                <w:rFonts w:eastAsia="Times New Roman"/>
              </w:rPr>
            </w:pPr>
            <w:r w:rsidRPr="00DB09F3">
              <w:rPr>
                <w:rFonts w:eastAsia="Times New Roman"/>
              </w:rPr>
              <w:t>Methylprednisolone</w:t>
            </w:r>
          </w:p>
          <w:p w14:paraId="4DFEE30D" w14:textId="77777777" w:rsidR="00DB09F3" w:rsidRPr="00DB09F3" w:rsidRDefault="00DB09F3" w:rsidP="00DB09F3">
            <w:pPr>
              <w:rPr>
                <w:rFonts w:eastAsia="Times New Roman"/>
              </w:rPr>
            </w:pPr>
            <w:r w:rsidRPr="00DB09F3">
              <w:rPr>
                <w:rFonts w:eastAsia="Times New Roman"/>
              </w:rPr>
              <w:t>Triamcinolone</w:t>
            </w:r>
          </w:p>
          <w:p w14:paraId="4659485B" w14:textId="77777777" w:rsidR="00DB09F3" w:rsidRPr="00DB09F3" w:rsidRDefault="00DB09F3" w:rsidP="00DB09F3">
            <w:pPr>
              <w:rPr>
                <w:rFonts w:eastAsia="Times New Roman"/>
              </w:rPr>
            </w:pPr>
            <w:r w:rsidRPr="00DB09F3">
              <w:rPr>
                <w:rFonts w:eastAsia="Times New Roman"/>
              </w:rPr>
              <w:t>Dexamethasone</w:t>
            </w:r>
          </w:p>
          <w:p w14:paraId="6A39B4B5" w14:textId="77777777" w:rsidR="00DB09F3" w:rsidRPr="00DB09F3" w:rsidRDefault="00DB09F3" w:rsidP="00DB09F3">
            <w:pPr>
              <w:rPr>
                <w:rFonts w:eastAsia="Times New Roman"/>
              </w:rPr>
            </w:pPr>
            <w:r w:rsidRPr="00DB09F3">
              <w:rPr>
                <w:rFonts w:eastAsia="Times New Roman"/>
              </w:rPr>
              <w:t>Betamethasone</w:t>
            </w:r>
          </w:p>
        </w:tc>
      </w:tr>
    </w:tbl>
    <w:p w14:paraId="35781A64" w14:textId="77777777" w:rsidR="00DB09F3" w:rsidRPr="00DB09F3" w:rsidRDefault="00DB09F3" w:rsidP="00DB09F3">
      <w:pPr>
        <w:spacing w:before="240"/>
        <w:rPr>
          <w:rFonts w:eastAsia="Times New Roman"/>
          <w:color w:val="FF0000"/>
        </w:rPr>
      </w:pPr>
      <w:r w:rsidRPr="00DB09F3">
        <w:rPr>
          <w:rFonts w:eastAsia="Times New Roman"/>
          <w:i/>
        </w:rPr>
        <w:t>Instructions to identify Chronic Steroid Use:</w:t>
      </w:r>
      <w:r w:rsidRPr="00DB09F3">
        <w:rPr>
          <w:rFonts w:eastAsia="Times New Roman"/>
        </w:rPr>
        <w:t xml:space="preserve"> </w:t>
      </w:r>
      <w:r w:rsidRPr="00DB09F3">
        <w:rPr>
          <w:rFonts w:eastAsia="Times New Roman"/>
          <w:color w:val="FF0000"/>
        </w:rPr>
        <w:t xml:space="preserve"> </w:t>
      </w:r>
      <w:r w:rsidRPr="00DB09F3">
        <w:rPr>
          <w:rFonts w:eastAsia="Times New Roman"/>
        </w:rPr>
        <w:t xml:space="preserve">90 consecutive days of corticosteroid treatment any time during the 12 months (1 year) prior to and including the date of the low back pain outpatient or ED encounter. To identify consecutive treatment days, identify calendar days covered by at least one dispensed corticosteroid (Table LBP-C). For overlapping prescriptions assume the individual started taking the second prescription after exhausting the first prescription. For example, if an individual had a 30 day prescription dispensed on June 1 and a 30-day prescription dispensed on June 26, there are 60 covered calendar days (June 1 – July 30). Count only medications dispensed during the 12 months (1 year) prior to and including the low back pain outpatient or ED encounter date. When identifying consecutive treatment days, do not count </w:t>
      </w:r>
      <w:r w:rsidR="003A4FB6" w:rsidRPr="00DB09F3">
        <w:rPr>
          <w:rFonts w:eastAsia="Times New Roman"/>
        </w:rPr>
        <w:t>days’</w:t>
      </w:r>
      <w:r w:rsidRPr="00DB09F3">
        <w:rPr>
          <w:rFonts w:eastAsia="Times New Roman"/>
        </w:rPr>
        <w:t xml:space="preserve"> supply that extend beyond the low back pain outpatient or ED encounter date. For example, if a member had a 90-day prescription dispensed on the low back pain outpatient or ED encounter date, there is</w:t>
      </w:r>
      <w:r w:rsidR="003A4FB6">
        <w:rPr>
          <w:rFonts w:eastAsia="Times New Roman"/>
        </w:rPr>
        <w:t xml:space="preserve"> one covered calendar day (the </w:t>
      </w:r>
      <w:r w:rsidRPr="00DB09F3">
        <w:rPr>
          <w:rFonts w:eastAsia="Times New Roman"/>
        </w:rPr>
        <w:t>low back pain outpatient or ED encounter date). No gaps are allowed.</w:t>
      </w:r>
    </w:p>
    <w:p w14:paraId="5B993EE0" w14:textId="77777777" w:rsidR="00DB09F3" w:rsidRPr="00DB09F3" w:rsidRDefault="00DB09F3" w:rsidP="00DB09F3">
      <w:pPr>
        <w:spacing w:before="240"/>
        <w:outlineLvl w:val="3"/>
        <w:rPr>
          <w:rFonts w:eastAsia="Times New Roman"/>
          <w:b/>
          <w:bCs/>
          <w:sz w:val="24"/>
          <w:szCs w:val="24"/>
        </w:rPr>
      </w:pPr>
      <w:r w:rsidRPr="00DB09F3">
        <w:rPr>
          <w:rFonts w:eastAsia="Times New Roman"/>
          <w:b/>
          <w:bCs/>
          <w:sz w:val="24"/>
          <w:szCs w:val="24"/>
        </w:rPr>
        <w:t>Rationale</w:t>
      </w:r>
    </w:p>
    <w:p w14:paraId="210DFB55" w14:textId="77777777" w:rsidR="00DB09F3" w:rsidRPr="00DB09F3" w:rsidRDefault="00DB09F3" w:rsidP="00DB09F3">
      <w:pPr>
        <w:rPr>
          <w:rFonts w:eastAsia="Times New Roman"/>
        </w:rPr>
      </w:pPr>
      <w:r w:rsidRPr="00DB09F3">
        <w:rPr>
          <w:rFonts w:eastAsia="Times New Roman"/>
        </w:rPr>
        <w:lastRenderedPageBreak/>
        <w:t>Low back pain is prevalent in the United States, accounting for approximately 2.5 million outpatient clinical visits each year and affecting 75% of adults at some time in their lives</w:t>
      </w:r>
      <w:r w:rsidRPr="00DB09F3">
        <w:rPr>
          <w:rFonts w:eastAsia="Times New Roman"/>
          <w:vertAlign w:val="superscript"/>
        </w:rPr>
        <w:footnoteReference w:id="2"/>
      </w:r>
      <w:r w:rsidRPr="00DB09F3">
        <w:rPr>
          <w:rFonts w:eastAsia="Times New Roman"/>
        </w:rPr>
        <w:t>.  Evidence shows that “imaging for low back pain without indications of serious underlying conditions does not improve clinical outcomes”</w:t>
      </w:r>
      <w:r w:rsidRPr="00DB09F3">
        <w:rPr>
          <w:rFonts w:eastAsia="Times New Roman"/>
          <w:vertAlign w:val="superscript"/>
        </w:rPr>
        <w:footnoteReference w:id="3"/>
      </w:r>
      <w:r w:rsidRPr="00DB09F3">
        <w:rPr>
          <w:rFonts w:eastAsia="Times New Roman"/>
        </w:rPr>
        <w:t>.  Thus avoiding imaging for patients presenting without indications of serious underlying pathology can prevent unnecessary harm to patients and reduce healthcare costs.</w:t>
      </w:r>
    </w:p>
    <w:p w14:paraId="306FAB32" w14:textId="77777777" w:rsidR="00DB09F3" w:rsidRPr="00DB09F3" w:rsidRDefault="00DB09F3" w:rsidP="00DB09F3">
      <w:pPr>
        <w:rPr>
          <w:rFonts w:eastAsia="Times New Roman"/>
        </w:rPr>
      </w:pPr>
    </w:p>
    <w:p w14:paraId="4707634C" w14:textId="77777777" w:rsidR="00DB09F3" w:rsidRPr="00DB09F3" w:rsidRDefault="00DB09F3" w:rsidP="00DB09F3">
      <w:pPr>
        <w:rPr>
          <w:rFonts w:eastAsia="Times New Roman"/>
        </w:rPr>
      </w:pPr>
      <w:r w:rsidRPr="00DB09F3">
        <w:rPr>
          <w:rFonts w:eastAsia="Times New Roman"/>
        </w:rPr>
        <w:t xml:space="preserve">The metric is a variation of 3.2.3 HEDIS Use of Imaging Studies for Low Back Pain measure, which examines the percentage of patients with a primary diagnosis of low back pain who did not have an imaging study (plain X-ray, MRI, CT scan) within 28 days of the diagnosis.  In the 3.2.3 HEDIS measure, patients with clinically appropriate indications for imaging are excluded, and the measure is reported as an inverted rate (1 - [numerator/denominator]) so a higher score indicates appropriate treatment of low back pain (i.e., the proportion for whom imaging studies did not occur).  </w:t>
      </w:r>
    </w:p>
    <w:p w14:paraId="0179350D" w14:textId="77777777" w:rsidR="00DB09F3" w:rsidRPr="00DB09F3" w:rsidRDefault="00DB09F3" w:rsidP="00DB09F3">
      <w:pPr>
        <w:rPr>
          <w:rFonts w:eastAsia="Times New Roman"/>
        </w:rPr>
      </w:pPr>
    </w:p>
    <w:p w14:paraId="21F4F06B" w14:textId="77777777" w:rsidR="00DB09F3" w:rsidRPr="00DB09F3" w:rsidRDefault="00DB09F3" w:rsidP="00DB09F3">
      <w:pPr>
        <w:rPr>
          <w:rFonts w:eastAsia="Times New Roman"/>
        </w:rPr>
      </w:pPr>
      <w:r w:rsidRPr="00DB09F3">
        <w:rPr>
          <w:rFonts w:eastAsia="Times New Roman"/>
        </w:rPr>
        <w:t>In comparison, this metric involves breaking out two measures that represent “appropriate” vs. “inappropriate” imaging of low back pain, both acute and chronic presentations. In addition, “red flag” features identified by the American College of Radiology Appropriateness Criteria</w:t>
      </w:r>
      <w:r w:rsidRPr="00DB09F3">
        <w:rPr>
          <w:rFonts w:eastAsia="Times New Roman"/>
          <w:vertAlign w:val="superscript"/>
        </w:rPr>
        <w:footnoteReference w:id="4"/>
      </w:r>
      <w:r w:rsidRPr="00DB09F3">
        <w:rPr>
          <w:rFonts w:eastAsia="Times New Roman"/>
        </w:rPr>
        <w:t xml:space="preserve"> are incorporated as clinically appropriate indications for imaging.  These criteria are approved for use under the CMS (Centers for Medicare and Medicaid Services) Appropriate Use Criteria Program, which mandates that ordering professionals use a qualified clinical decision support mechanism (CDS) in order for furnishing professionals to receive reimbursement under Medicare Part B Outpatient claims for advanced diagnostic imaging services.  The enactment date of this legislation is currently January 1, 2020 when a 1-year “education and testing” period begins, with reimbursement denials set to commence January 1, 2021.</w:t>
      </w:r>
      <w:r w:rsidRPr="00DB09F3">
        <w:rPr>
          <w:rFonts w:eastAsia="Times New Roman"/>
          <w:vertAlign w:val="superscript"/>
        </w:rPr>
        <w:footnoteReference w:id="5"/>
      </w:r>
    </w:p>
    <w:p w14:paraId="4CB7F14B" w14:textId="77777777" w:rsidR="00DB09F3" w:rsidRPr="00DB09F3" w:rsidRDefault="00DB09F3" w:rsidP="00DB09F3">
      <w:pPr>
        <w:rPr>
          <w:rFonts w:eastAsia="Times New Roman"/>
        </w:rPr>
      </w:pPr>
    </w:p>
    <w:p w14:paraId="47B0A6F8" w14:textId="77777777" w:rsidR="00DB09F3" w:rsidRPr="00DB09F3" w:rsidRDefault="00DB09F3" w:rsidP="00DB09F3">
      <w:pPr>
        <w:rPr>
          <w:rFonts w:eastAsia="Times New Roman"/>
        </w:rPr>
      </w:pPr>
      <w:r w:rsidRPr="00DB09F3">
        <w:rPr>
          <w:rFonts w:eastAsia="Times New Roman"/>
        </w:rPr>
        <w:t>This metric also increases the 28 day time interval for imaging to 6 months.  Data from safety net health systems suggests that unnecessary imaging is performed for chronic LBP outside the 28-day acute window.</w:t>
      </w:r>
    </w:p>
    <w:p w14:paraId="5F025CA5" w14:textId="77777777" w:rsidR="00DB09F3" w:rsidRPr="00DB09F3" w:rsidRDefault="00DB09F3" w:rsidP="00DB09F3">
      <w:pPr>
        <w:rPr>
          <w:rFonts w:eastAsia="Times New Roman"/>
        </w:rPr>
      </w:pPr>
    </w:p>
    <w:sectPr w:rsidR="00DB09F3" w:rsidRPr="00DB09F3" w:rsidSect="00E8167F">
      <w:headerReference w:type="default" r:id="rId15"/>
      <w:footerReference w:type="default" r:id="rId16"/>
      <w:pgSz w:w="12240" w:h="15840"/>
      <w:pgMar w:top="1440" w:right="1440" w:bottom="1440" w:left="1440" w:header="720" w:footer="720" w:gutter="0"/>
      <w:pgNumType w:start="86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D6B38" w16cid:durableId="1FC34607"/>
  <w16cid:commentId w16cid:paraId="2F8EFBC8" w16cid:durableId="1FC34608"/>
  <w16cid:commentId w16cid:paraId="3E14F67A" w16cid:durableId="1F0D4A89"/>
  <w16cid:commentId w16cid:paraId="24D742AB" w16cid:durableId="1FC3460A"/>
  <w16cid:commentId w16cid:paraId="42A69453" w16cid:durableId="1FC34611"/>
  <w16cid:commentId w16cid:paraId="2C8F4009" w16cid:durableId="1FC34612"/>
  <w16cid:commentId w16cid:paraId="09FD1702" w16cid:durableId="1FC34613"/>
  <w16cid:commentId w16cid:paraId="61E51BA9" w16cid:durableId="1FC34614"/>
  <w16cid:commentId w16cid:paraId="0FEE8501" w16cid:durableId="1FC34615"/>
  <w16cid:commentId w16cid:paraId="0583B4B6" w16cid:durableId="1FC3461B"/>
  <w16cid:commentId w16cid:paraId="1D7F0C15" w16cid:durableId="1FC3461C"/>
  <w16cid:commentId w16cid:paraId="688D3635" w16cid:durableId="1FC4E6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E6169" w14:textId="77777777" w:rsidR="00C4408D" w:rsidRDefault="00C4408D" w:rsidP="00031C14">
      <w:r>
        <w:separator/>
      </w:r>
    </w:p>
  </w:endnote>
  <w:endnote w:type="continuationSeparator" w:id="0">
    <w:p w14:paraId="53D86A15" w14:textId="77777777" w:rsidR="00C4408D" w:rsidRDefault="00C4408D" w:rsidP="00031C14">
      <w:r>
        <w:continuationSeparator/>
      </w:r>
    </w:p>
  </w:endnote>
  <w:endnote w:type="continuationNotice" w:id="1">
    <w:p w14:paraId="0106E97E" w14:textId="77777777" w:rsidR="00C4408D" w:rsidRDefault="00C44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BD4C" w14:textId="77777777" w:rsidR="00105530" w:rsidRPr="00E46CAC" w:rsidRDefault="00105530">
    <w:pPr>
      <w:pStyle w:val="Footer"/>
      <w:rPr>
        <w:sz w:val="18"/>
        <w:szCs w:val="18"/>
      </w:rPr>
    </w:pPr>
    <w:r w:rsidRPr="00705391">
      <w:rPr>
        <w:sz w:val="18"/>
        <w:szCs w:val="18"/>
      </w:rPr>
      <w:t xml:space="preserve">Page </w:t>
    </w:r>
    <w:r w:rsidR="00BA61AE" w:rsidRPr="00705391">
      <w:rPr>
        <w:b/>
        <w:sz w:val="18"/>
        <w:szCs w:val="18"/>
      </w:rPr>
      <w:fldChar w:fldCharType="begin"/>
    </w:r>
    <w:r w:rsidRPr="00705391">
      <w:rPr>
        <w:b/>
        <w:sz w:val="18"/>
        <w:szCs w:val="18"/>
      </w:rPr>
      <w:instrText xml:space="preserve"> PAGE  \* Arabic  \* MERGEFORMAT </w:instrText>
    </w:r>
    <w:r w:rsidR="00BA61AE" w:rsidRPr="00705391">
      <w:rPr>
        <w:b/>
        <w:sz w:val="18"/>
        <w:szCs w:val="18"/>
      </w:rPr>
      <w:fldChar w:fldCharType="separate"/>
    </w:r>
    <w:r w:rsidR="00620FBE">
      <w:rPr>
        <w:b/>
        <w:noProof/>
        <w:sz w:val="18"/>
        <w:szCs w:val="18"/>
      </w:rPr>
      <w:t>867</w:t>
    </w:r>
    <w:r w:rsidR="00BA61AE" w:rsidRPr="00705391">
      <w:rPr>
        <w:b/>
        <w:sz w:val="18"/>
        <w:szCs w:val="18"/>
      </w:rPr>
      <w:fldChar w:fldCharType="end"/>
    </w:r>
    <w:r w:rsidRPr="00705391">
      <w:rPr>
        <w:sz w:val="18"/>
        <w:szCs w:val="18"/>
      </w:rPr>
      <w:t xml:space="preserve"> of </w:t>
    </w:r>
    <w:r>
      <w:rPr>
        <w:sz w:val="18"/>
        <w:szCs w:val="18"/>
      </w:rPr>
      <w:t xml:space="preserve">944 | Return to </w:t>
    </w:r>
    <w:r w:rsidRPr="00705391">
      <w:rPr>
        <w:sz w:val="18"/>
        <w:szCs w:val="18"/>
      </w:rPr>
      <w:t xml:space="preserve"> </w:t>
    </w:r>
    <w:hyperlink w:anchor="_top" w:history="1">
      <w:r>
        <w:rPr>
          <w:rStyle w:val="Hyperlink"/>
          <w:sz w:val="18"/>
          <w:szCs w:val="18"/>
        </w:rPr>
        <w:t>Project 3.2 Summary Table</w:t>
      </w:r>
    </w:hyperlink>
    <w:r w:rsidRPr="0070539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2AE4" w14:textId="77777777" w:rsidR="00C4408D" w:rsidRDefault="00C4408D" w:rsidP="00031C14">
      <w:r>
        <w:separator/>
      </w:r>
    </w:p>
  </w:footnote>
  <w:footnote w:type="continuationSeparator" w:id="0">
    <w:p w14:paraId="78B18EEC" w14:textId="77777777" w:rsidR="00C4408D" w:rsidRDefault="00C4408D" w:rsidP="00031C14">
      <w:r>
        <w:continuationSeparator/>
      </w:r>
    </w:p>
  </w:footnote>
  <w:footnote w:type="continuationNotice" w:id="1">
    <w:p w14:paraId="72428D37" w14:textId="77777777" w:rsidR="00C4408D" w:rsidRDefault="00C4408D"/>
  </w:footnote>
  <w:footnote w:id="2">
    <w:p w14:paraId="6FA00BEE" w14:textId="77777777" w:rsidR="00105530" w:rsidRDefault="00105530" w:rsidP="00DB09F3">
      <w:pPr>
        <w:pStyle w:val="FootnoteText"/>
      </w:pPr>
      <w:r w:rsidRPr="00130441">
        <w:rPr>
          <w:rStyle w:val="FootnoteReference"/>
        </w:rPr>
        <w:footnoteRef/>
      </w:r>
      <w:r w:rsidRPr="00130441">
        <w:t xml:space="preserve"> </w:t>
      </w:r>
      <w:r w:rsidRPr="00130441">
        <w:rPr>
          <w:lang w:val="en-CA"/>
        </w:rPr>
        <w:t xml:space="preserve">National Quality Measures Clearinghouse (NCQM). Measure summary: Use of imaging studies for low back pain: percentage of members with a primary diagnosis of low back pain who did not have an imaging study (plain x-ray, MRI, CT scan) within 28 days of the diagnosis. In: National Quality Measures Clearinghouse (NQMC) [Website]. Rockville (MD): Agency for Healthcare Research and Quality (AHRQ); 1 Oct 2015. [Accessed 9 May 2018]. Available at: </w:t>
      </w:r>
      <w:hyperlink r:id="rId1" w:history="1">
        <w:r w:rsidRPr="00130441">
          <w:rPr>
            <w:rStyle w:val="Hyperlink"/>
            <w:lang w:val="en-CA"/>
          </w:rPr>
          <w:t>https://www.qualitymeasures.ahrq.gov</w:t>
        </w:r>
      </w:hyperlink>
    </w:p>
  </w:footnote>
  <w:footnote w:id="3">
    <w:p w14:paraId="69F6A7CA" w14:textId="77777777" w:rsidR="00105530" w:rsidRDefault="00105530" w:rsidP="00DB09F3">
      <w:pPr>
        <w:pStyle w:val="FootnoteText"/>
      </w:pPr>
      <w:r w:rsidRPr="00130441">
        <w:rPr>
          <w:rStyle w:val="FootnoteReference"/>
        </w:rPr>
        <w:footnoteRef/>
      </w:r>
      <w:r w:rsidRPr="00130441">
        <w:t xml:space="preserve"> </w:t>
      </w:r>
      <w:r w:rsidRPr="00130441">
        <w:rPr>
          <w:lang w:val="en-CA"/>
        </w:rPr>
        <w:t xml:space="preserve">Chou R, Fu R, Carrino JA, Deyo RA (2009). Imaging strategies for low-back pain: systematic review and meta-analysis. The Lancet, 373(9662): 463-472. [Accessed 9 May 2018]. Available at: </w:t>
      </w:r>
      <w:hyperlink r:id="rId2" w:history="1">
        <w:r w:rsidRPr="00130441">
          <w:rPr>
            <w:rStyle w:val="Hyperlink"/>
            <w:lang w:val="en-CA"/>
          </w:rPr>
          <w:t>https://doi.org/10.1016/S0140-6736(09)60172-0</w:t>
        </w:r>
      </w:hyperlink>
      <w:r w:rsidRPr="0019706F">
        <w:rPr>
          <w:color w:val="FF0000"/>
          <w:lang w:val="en-CA"/>
        </w:rPr>
        <w:t xml:space="preserve"> </w:t>
      </w:r>
    </w:p>
  </w:footnote>
  <w:footnote w:id="4">
    <w:p w14:paraId="368FD3D0" w14:textId="77777777" w:rsidR="00105530" w:rsidRDefault="00105530" w:rsidP="00DB09F3">
      <w:pPr>
        <w:pStyle w:val="FootnoteText"/>
      </w:pPr>
      <w:r>
        <w:rPr>
          <w:rStyle w:val="FootnoteReference"/>
        </w:rPr>
        <w:footnoteRef/>
      </w:r>
      <w:r>
        <w:t xml:space="preserve"> Patel ND, Broderick DF, Burns J, et al. ACR Appropriateness Criteria® Low Back Pain. American College of Radiology. [Accessed 1 February 2016]. Available at </w:t>
      </w:r>
      <w:hyperlink r:id="rId3" w:history="1">
        <w:r>
          <w:rPr>
            <w:rStyle w:val="Hyperlink"/>
          </w:rPr>
          <w:t>https://acsearch.acr.org/docs/69483/Narrative/</w:t>
        </w:r>
      </w:hyperlink>
      <w:r>
        <w:t>.</w:t>
      </w:r>
    </w:p>
  </w:footnote>
  <w:footnote w:id="5">
    <w:p w14:paraId="46BDADD3" w14:textId="77777777" w:rsidR="00105530" w:rsidRDefault="00105530" w:rsidP="00DB09F3">
      <w:pPr>
        <w:pStyle w:val="FootnoteText"/>
      </w:pPr>
      <w:r w:rsidRPr="00130441">
        <w:rPr>
          <w:rStyle w:val="FootnoteReference"/>
        </w:rPr>
        <w:footnoteRef/>
      </w:r>
      <w:r w:rsidRPr="00130441">
        <w:t xml:space="preserve"> </w:t>
      </w:r>
      <w:r w:rsidRPr="00130441">
        <w:rPr>
          <w:lang w:val="en-CA"/>
        </w:rPr>
        <w:t xml:space="preserve">Centers for Medicare and Medicaid Services. Appropriate Use Criteria Program [Website]. 29 November 2017. [Accessed 9 May 2018]. Available at: </w:t>
      </w:r>
      <w:hyperlink r:id="rId4" w:history="1">
        <w:r w:rsidRPr="00130441">
          <w:rPr>
            <w:rStyle w:val="Hyperlink"/>
            <w:lang w:val="en-CA"/>
          </w:rPr>
          <w:t>https://www.cms.gov/Medicare/Quality-Initiatives-Patient-Assessment-Instruments/Appropriate-Use-Criteria-Program/index.html</w:t>
        </w:r>
      </w:hyperlink>
      <w:r>
        <w:rPr>
          <w:rStyle w:val="Hyperlink"/>
          <w:lang w:val="en-CA"/>
        </w:rPr>
        <w:t xml:space="preserve"> </w:t>
      </w:r>
      <w:r w:rsidRPr="00F67A2C">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BDDF" w14:textId="46507DAD" w:rsidR="00105530" w:rsidRPr="00620FBE" w:rsidRDefault="00620FBE">
    <w:pPr>
      <w:pStyle w:val="Header"/>
      <w:rPr>
        <w:sz w:val="20"/>
        <w:szCs w:val="20"/>
      </w:rPr>
    </w:pPr>
    <w:r w:rsidRPr="00620FBE">
      <w:rPr>
        <w:sz w:val="20"/>
        <w:szCs w:val="20"/>
        <w:highlight w:val="yellow"/>
      </w:rPr>
      <w:t xml:space="preserve">DY15 Revision #1 DRAFT for PRIME Entity Feedback due Mar 15: </w:t>
    </w:r>
    <w:hyperlink r:id="rId1" w:history="1">
      <w:r w:rsidRPr="00620FBE">
        <w:rPr>
          <w:rStyle w:val="Hyperlink"/>
          <w:sz w:val="20"/>
          <w:szCs w:val="20"/>
          <w:highlight w:val="yellow"/>
        </w:rPr>
        <w:t>https://www.surveymonkey.com/r/5YKJCLT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61AE8"/>
    <w:multiLevelType w:val="hybridMultilevel"/>
    <w:tmpl w:val="CE6C7BDC"/>
    <w:lvl w:ilvl="0" w:tplc="3718DF32">
      <w:start w:val="1"/>
      <w:numFmt w:val="decimal"/>
      <w:lvlText w:val="%1."/>
      <w:lvlJc w:val="left"/>
      <w:pPr>
        <w:ind w:left="931" w:hanging="360"/>
      </w:pPr>
      <w:rPr>
        <w:rFonts w:ascii="Calibri" w:eastAsia="Calibri" w:hAnsi="Calibri" w:cs="Calibri" w:hint="default"/>
        <w:w w:val="100"/>
        <w:sz w:val="22"/>
        <w:szCs w:val="22"/>
      </w:rPr>
    </w:lvl>
    <w:lvl w:ilvl="1" w:tplc="17B25A2E">
      <w:numFmt w:val="bullet"/>
      <w:lvlText w:val="•"/>
      <w:lvlJc w:val="left"/>
      <w:pPr>
        <w:ind w:left="1804" w:hanging="360"/>
      </w:pPr>
      <w:rPr>
        <w:rFonts w:hint="default"/>
      </w:rPr>
    </w:lvl>
    <w:lvl w:ilvl="2" w:tplc="10F860E2">
      <w:numFmt w:val="bullet"/>
      <w:lvlText w:val="•"/>
      <w:lvlJc w:val="left"/>
      <w:pPr>
        <w:ind w:left="2668" w:hanging="360"/>
      </w:pPr>
      <w:rPr>
        <w:rFonts w:hint="default"/>
      </w:rPr>
    </w:lvl>
    <w:lvl w:ilvl="3" w:tplc="1F1E444E">
      <w:numFmt w:val="bullet"/>
      <w:lvlText w:val="•"/>
      <w:lvlJc w:val="left"/>
      <w:pPr>
        <w:ind w:left="3532" w:hanging="360"/>
      </w:pPr>
      <w:rPr>
        <w:rFonts w:hint="default"/>
      </w:rPr>
    </w:lvl>
    <w:lvl w:ilvl="4" w:tplc="B782ABDE">
      <w:numFmt w:val="bullet"/>
      <w:lvlText w:val="•"/>
      <w:lvlJc w:val="left"/>
      <w:pPr>
        <w:ind w:left="4396" w:hanging="360"/>
      </w:pPr>
      <w:rPr>
        <w:rFonts w:hint="default"/>
      </w:rPr>
    </w:lvl>
    <w:lvl w:ilvl="5" w:tplc="083C428E">
      <w:numFmt w:val="bullet"/>
      <w:lvlText w:val="•"/>
      <w:lvlJc w:val="left"/>
      <w:pPr>
        <w:ind w:left="5260" w:hanging="360"/>
      </w:pPr>
      <w:rPr>
        <w:rFonts w:hint="default"/>
      </w:rPr>
    </w:lvl>
    <w:lvl w:ilvl="6" w:tplc="A522A838">
      <w:numFmt w:val="bullet"/>
      <w:lvlText w:val="•"/>
      <w:lvlJc w:val="left"/>
      <w:pPr>
        <w:ind w:left="6124" w:hanging="360"/>
      </w:pPr>
      <w:rPr>
        <w:rFonts w:hint="default"/>
      </w:rPr>
    </w:lvl>
    <w:lvl w:ilvl="7" w:tplc="DD3A9EE4">
      <w:numFmt w:val="bullet"/>
      <w:lvlText w:val="•"/>
      <w:lvlJc w:val="left"/>
      <w:pPr>
        <w:ind w:left="6988" w:hanging="360"/>
      </w:pPr>
      <w:rPr>
        <w:rFonts w:hint="default"/>
      </w:rPr>
    </w:lvl>
    <w:lvl w:ilvl="8" w:tplc="1BF600C0">
      <w:numFmt w:val="bullet"/>
      <w:lvlText w:val="•"/>
      <w:lvlJc w:val="left"/>
      <w:pPr>
        <w:ind w:left="7852" w:hanging="360"/>
      </w:pPr>
      <w:rPr>
        <w:rFonts w:hint="default"/>
      </w:rPr>
    </w:lvl>
  </w:abstractNum>
  <w:abstractNum w:abstractNumId="2" w15:restartNumberingAfterBreak="0">
    <w:nsid w:val="058B647F"/>
    <w:multiLevelType w:val="hybridMultilevel"/>
    <w:tmpl w:val="3F46DABE"/>
    <w:lvl w:ilvl="0" w:tplc="494C6040">
      <w:start w:val="1"/>
      <w:numFmt w:val="decimal"/>
      <w:lvlText w:val="%1."/>
      <w:lvlJc w:val="left"/>
      <w:pPr>
        <w:ind w:left="931" w:hanging="360"/>
      </w:pPr>
      <w:rPr>
        <w:rFonts w:ascii="Calibri" w:eastAsia="Calibri" w:hAnsi="Calibri" w:cs="Calibri" w:hint="default"/>
        <w:spacing w:val="-5"/>
        <w:w w:val="100"/>
        <w:sz w:val="24"/>
        <w:szCs w:val="24"/>
      </w:rPr>
    </w:lvl>
    <w:lvl w:ilvl="1" w:tplc="DAC2D7E8">
      <w:numFmt w:val="bullet"/>
      <w:lvlText w:val="•"/>
      <w:lvlJc w:val="left"/>
      <w:pPr>
        <w:ind w:left="1804" w:hanging="360"/>
      </w:pPr>
      <w:rPr>
        <w:rFonts w:hint="default"/>
      </w:rPr>
    </w:lvl>
    <w:lvl w:ilvl="2" w:tplc="943C32EE">
      <w:numFmt w:val="bullet"/>
      <w:lvlText w:val="•"/>
      <w:lvlJc w:val="left"/>
      <w:pPr>
        <w:ind w:left="2668" w:hanging="360"/>
      </w:pPr>
      <w:rPr>
        <w:rFonts w:hint="default"/>
      </w:rPr>
    </w:lvl>
    <w:lvl w:ilvl="3" w:tplc="34B203B6">
      <w:numFmt w:val="bullet"/>
      <w:lvlText w:val="•"/>
      <w:lvlJc w:val="left"/>
      <w:pPr>
        <w:ind w:left="3532" w:hanging="360"/>
      </w:pPr>
      <w:rPr>
        <w:rFonts w:hint="default"/>
      </w:rPr>
    </w:lvl>
    <w:lvl w:ilvl="4" w:tplc="AC140300">
      <w:numFmt w:val="bullet"/>
      <w:lvlText w:val="•"/>
      <w:lvlJc w:val="left"/>
      <w:pPr>
        <w:ind w:left="4396" w:hanging="360"/>
      </w:pPr>
      <w:rPr>
        <w:rFonts w:hint="default"/>
      </w:rPr>
    </w:lvl>
    <w:lvl w:ilvl="5" w:tplc="8946AC3C">
      <w:numFmt w:val="bullet"/>
      <w:lvlText w:val="•"/>
      <w:lvlJc w:val="left"/>
      <w:pPr>
        <w:ind w:left="5260" w:hanging="360"/>
      </w:pPr>
      <w:rPr>
        <w:rFonts w:hint="default"/>
      </w:rPr>
    </w:lvl>
    <w:lvl w:ilvl="6" w:tplc="1638D92E">
      <w:numFmt w:val="bullet"/>
      <w:lvlText w:val="•"/>
      <w:lvlJc w:val="left"/>
      <w:pPr>
        <w:ind w:left="6124" w:hanging="360"/>
      </w:pPr>
      <w:rPr>
        <w:rFonts w:hint="default"/>
      </w:rPr>
    </w:lvl>
    <w:lvl w:ilvl="7" w:tplc="3676B6DA">
      <w:numFmt w:val="bullet"/>
      <w:lvlText w:val="•"/>
      <w:lvlJc w:val="left"/>
      <w:pPr>
        <w:ind w:left="6988" w:hanging="360"/>
      </w:pPr>
      <w:rPr>
        <w:rFonts w:hint="default"/>
      </w:rPr>
    </w:lvl>
    <w:lvl w:ilvl="8" w:tplc="57224D56">
      <w:numFmt w:val="bullet"/>
      <w:lvlText w:val="•"/>
      <w:lvlJc w:val="left"/>
      <w:pPr>
        <w:ind w:left="7852" w:hanging="360"/>
      </w:pPr>
      <w:rPr>
        <w:rFonts w:hint="default"/>
      </w:rPr>
    </w:lvl>
  </w:abstractNum>
  <w:abstractNum w:abstractNumId="3" w15:restartNumberingAfterBreak="0">
    <w:nsid w:val="05BC1C4B"/>
    <w:multiLevelType w:val="hybridMultilevel"/>
    <w:tmpl w:val="5344B834"/>
    <w:lvl w:ilvl="0" w:tplc="536A6686">
      <w:start w:val="1"/>
      <w:numFmt w:val="decimal"/>
      <w:lvlText w:val="%1)"/>
      <w:lvlJc w:val="left"/>
      <w:pPr>
        <w:ind w:left="1180" w:hanging="360"/>
      </w:pPr>
      <w:rPr>
        <w:rFonts w:ascii="Calibri" w:eastAsia="Calibri" w:hAnsi="Calibri" w:cs="Calibri" w:hint="default"/>
        <w:w w:val="100"/>
        <w:position w:val="1"/>
        <w:sz w:val="22"/>
        <w:szCs w:val="22"/>
      </w:rPr>
    </w:lvl>
    <w:lvl w:ilvl="1" w:tplc="B04CC9E0">
      <w:numFmt w:val="bullet"/>
      <w:lvlText w:val="•"/>
      <w:lvlJc w:val="left"/>
      <w:pPr>
        <w:ind w:left="2016" w:hanging="360"/>
      </w:pPr>
      <w:rPr>
        <w:rFonts w:hint="default"/>
      </w:rPr>
    </w:lvl>
    <w:lvl w:ilvl="2" w:tplc="1E8E7A14">
      <w:numFmt w:val="bullet"/>
      <w:lvlText w:val="•"/>
      <w:lvlJc w:val="left"/>
      <w:pPr>
        <w:ind w:left="2852" w:hanging="360"/>
      </w:pPr>
      <w:rPr>
        <w:rFonts w:hint="default"/>
      </w:rPr>
    </w:lvl>
    <w:lvl w:ilvl="3" w:tplc="D818912C">
      <w:numFmt w:val="bullet"/>
      <w:lvlText w:val="•"/>
      <w:lvlJc w:val="left"/>
      <w:pPr>
        <w:ind w:left="3688" w:hanging="360"/>
      </w:pPr>
      <w:rPr>
        <w:rFonts w:hint="default"/>
      </w:rPr>
    </w:lvl>
    <w:lvl w:ilvl="4" w:tplc="D97C2B92">
      <w:numFmt w:val="bullet"/>
      <w:lvlText w:val="•"/>
      <w:lvlJc w:val="left"/>
      <w:pPr>
        <w:ind w:left="4524" w:hanging="360"/>
      </w:pPr>
      <w:rPr>
        <w:rFonts w:hint="default"/>
      </w:rPr>
    </w:lvl>
    <w:lvl w:ilvl="5" w:tplc="F198ED2A">
      <w:numFmt w:val="bullet"/>
      <w:lvlText w:val="•"/>
      <w:lvlJc w:val="left"/>
      <w:pPr>
        <w:ind w:left="5360" w:hanging="360"/>
      </w:pPr>
      <w:rPr>
        <w:rFonts w:hint="default"/>
      </w:rPr>
    </w:lvl>
    <w:lvl w:ilvl="6" w:tplc="126AB566">
      <w:numFmt w:val="bullet"/>
      <w:lvlText w:val="•"/>
      <w:lvlJc w:val="left"/>
      <w:pPr>
        <w:ind w:left="6196" w:hanging="360"/>
      </w:pPr>
      <w:rPr>
        <w:rFonts w:hint="default"/>
      </w:rPr>
    </w:lvl>
    <w:lvl w:ilvl="7" w:tplc="A572A16E">
      <w:numFmt w:val="bullet"/>
      <w:lvlText w:val="•"/>
      <w:lvlJc w:val="left"/>
      <w:pPr>
        <w:ind w:left="7032" w:hanging="360"/>
      </w:pPr>
      <w:rPr>
        <w:rFonts w:hint="default"/>
      </w:rPr>
    </w:lvl>
    <w:lvl w:ilvl="8" w:tplc="9D6830DE">
      <w:numFmt w:val="bullet"/>
      <w:lvlText w:val="•"/>
      <w:lvlJc w:val="left"/>
      <w:pPr>
        <w:ind w:left="7868" w:hanging="360"/>
      </w:pPr>
      <w:rPr>
        <w:rFonts w:hint="default"/>
      </w:rPr>
    </w:lvl>
  </w:abstractNum>
  <w:abstractNum w:abstractNumId="4" w15:restartNumberingAfterBreak="0">
    <w:nsid w:val="07A44930"/>
    <w:multiLevelType w:val="hybridMultilevel"/>
    <w:tmpl w:val="12B0269A"/>
    <w:lvl w:ilvl="0" w:tplc="2804945A">
      <w:numFmt w:val="bullet"/>
      <w:lvlText w:val=""/>
      <w:lvlJc w:val="left"/>
      <w:pPr>
        <w:ind w:left="396" w:hanging="216"/>
      </w:pPr>
      <w:rPr>
        <w:rFonts w:ascii="Symbol" w:eastAsia="Symbol" w:hAnsi="Symbol" w:cs="Symbol" w:hint="default"/>
        <w:w w:val="99"/>
        <w:sz w:val="20"/>
        <w:szCs w:val="20"/>
      </w:rPr>
    </w:lvl>
    <w:lvl w:ilvl="1" w:tplc="B4FCDBB6">
      <w:numFmt w:val="bullet"/>
      <w:lvlText w:val="•"/>
      <w:lvlJc w:val="left"/>
      <w:pPr>
        <w:ind w:left="1352" w:hanging="216"/>
      </w:pPr>
      <w:rPr>
        <w:rFonts w:hint="default"/>
      </w:rPr>
    </w:lvl>
    <w:lvl w:ilvl="2" w:tplc="5FEEAA46">
      <w:numFmt w:val="bullet"/>
      <w:lvlText w:val="•"/>
      <w:lvlJc w:val="left"/>
      <w:pPr>
        <w:ind w:left="2304" w:hanging="216"/>
      </w:pPr>
      <w:rPr>
        <w:rFonts w:hint="default"/>
      </w:rPr>
    </w:lvl>
    <w:lvl w:ilvl="3" w:tplc="C67AD0C8">
      <w:numFmt w:val="bullet"/>
      <w:lvlText w:val="•"/>
      <w:lvlJc w:val="left"/>
      <w:pPr>
        <w:ind w:left="3256" w:hanging="216"/>
      </w:pPr>
      <w:rPr>
        <w:rFonts w:hint="default"/>
      </w:rPr>
    </w:lvl>
    <w:lvl w:ilvl="4" w:tplc="2D7069FC">
      <w:numFmt w:val="bullet"/>
      <w:lvlText w:val="•"/>
      <w:lvlJc w:val="left"/>
      <w:pPr>
        <w:ind w:left="4208" w:hanging="216"/>
      </w:pPr>
      <w:rPr>
        <w:rFonts w:hint="default"/>
      </w:rPr>
    </w:lvl>
    <w:lvl w:ilvl="5" w:tplc="63E84E56">
      <w:numFmt w:val="bullet"/>
      <w:lvlText w:val="•"/>
      <w:lvlJc w:val="left"/>
      <w:pPr>
        <w:ind w:left="5160" w:hanging="216"/>
      </w:pPr>
      <w:rPr>
        <w:rFonts w:hint="default"/>
      </w:rPr>
    </w:lvl>
    <w:lvl w:ilvl="6" w:tplc="CB449168">
      <w:numFmt w:val="bullet"/>
      <w:lvlText w:val="•"/>
      <w:lvlJc w:val="left"/>
      <w:pPr>
        <w:ind w:left="6112" w:hanging="216"/>
      </w:pPr>
      <w:rPr>
        <w:rFonts w:hint="default"/>
      </w:rPr>
    </w:lvl>
    <w:lvl w:ilvl="7" w:tplc="EC7024A6">
      <w:numFmt w:val="bullet"/>
      <w:lvlText w:val="•"/>
      <w:lvlJc w:val="left"/>
      <w:pPr>
        <w:ind w:left="7064" w:hanging="216"/>
      </w:pPr>
      <w:rPr>
        <w:rFonts w:hint="default"/>
      </w:rPr>
    </w:lvl>
    <w:lvl w:ilvl="8" w:tplc="36AA68C6">
      <w:numFmt w:val="bullet"/>
      <w:lvlText w:val="•"/>
      <w:lvlJc w:val="left"/>
      <w:pPr>
        <w:ind w:left="8016" w:hanging="216"/>
      </w:pPr>
      <w:rPr>
        <w:rFonts w:hint="default"/>
      </w:rPr>
    </w:lvl>
  </w:abstractNum>
  <w:abstractNum w:abstractNumId="5" w15:restartNumberingAfterBreak="0">
    <w:nsid w:val="093F68BF"/>
    <w:multiLevelType w:val="hybridMultilevel"/>
    <w:tmpl w:val="C7E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200B"/>
    <w:multiLevelType w:val="hybridMultilevel"/>
    <w:tmpl w:val="04244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C76645"/>
    <w:multiLevelType w:val="hybridMultilevel"/>
    <w:tmpl w:val="AD925896"/>
    <w:lvl w:ilvl="0" w:tplc="E1868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34F68"/>
    <w:multiLevelType w:val="hybridMultilevel"/>
    <w:tmpl w:val="FEBC2C4E"/>
    <w:lvl w:ilvl="0" w:tplc="F40AE0EA">
      <w:numFmt w:val="bullet"/>
      <w:lvlText w:val=""/>
      <w:lvlJc w:val="left"/>
      <w:pPr>
        <w:ind w:left="2416" w:hanging="216"/>
      </w:pPr>
      <w:rPr>
        <w:rFonts w:ascii="Symbol" w:eastAsia="Symbol" w:hAnsi="Symbol" w:cs="Symbol" w:hint="default"/>
        <w:w w:val="99"/>
        <w:sz w:val="20"/>
        <w:szCs w:val="20"/>
      </w:rPr>
    </w:lvl>
    <w:lvl w:ilvl="1" w:tplc="26084916">
      <w:numFmt w:val="bullet"/>
      <w:lvlText w:val="•"/>
      <w:lvlJc w:val="left"/>
      <w:pPr>
        <w:ind w:left="3172" w:hanging="216"/>
      </w:pPr>
      <w:rPr>
        <w:rFonts w:hint="default"/>
      </w:rPr>
    </w:lvl>
    <w:lvl w:ilvl="2" w:tplc="621E7DF4">
      <w:numFmt w:val="bullet"/>
      <w:lvlText w:val="•"/>
      <w:lvlJc w:val="left"/>
      <w:pPr>
        <w:ind w:left="3924" w:hanging="216"/>
      </w:pPr>
      <w:rPr>
        <w:rFonts w:hint="default"/>
      </w:rPr>
    </w:lvl>
    <w:lvl w:ilvl="3" w:tplc="5E8CA9AA">
      <w:numFmt w:val="bullet"/>
      <w:lvlText w:val="•"/>
      <w:lvlJc w:val="left"/>
      <w:pPr>
        <w:ind w:left="4676" w:hanging="216"/>
      </w:pPr>
      <w:rPr>
        <w:rFonts w:hint="default"/>
      </w:rPr>
    </w:lvl>
    <w:lvl w:ilvl="4" w:tplc="49C0AA04">
      <w:numFmt w:val="bullet"/>
      <w:lvlText w:val="•"/>
      <w:lvlJc w:val="left"/>
      <w:pPr>
        <w:ind w:left="5428" w:hanging="216"/>
      </w:pPr>
      <w:rPr>
        <w:rFonts w:hint="default"/>
      </w:rPr>
    </w:lvl>
    <w:lvl w:ilvl="5" w:tplc="D0BAFF9C">
      <w:numFmt w:val="bullet"/>
      <w:lvlText w:val="•"/>
      <w:lvlJc w:val="left"/>
      <w:pPr>
        <w:ind w:left="6180" w:hanging="216"/>
      </w:pPr>
      <w:rPr>
        <w:rFonts w:hint="default"/>
      </w:rPr>
    </w:lvl>
    <w:lvl w:ilvl="6" w:tplc="8B968514">
      <w:numFmt w:val="bullet"/>
      <w:lvlText w:val="•"/>
      <w:lvlJc w:val="left"/>
      <w:pPr>
        <w:ind w:left="6932" w:hanging="216"/>
      </w:pPr>
      <w:rPr>
        <w:rFonts w:hint="default"/>
      </w:rPr>
    </w:lvl>
    <w:lvl w:ilvl="7" w:tplc="BB7C0CC8">
      <w:numFmt w:val="bullet"/>
      <w:lvlText w:val="•"/>
      <w:lvlJc w:val="left"/>
      <w:pPr>
        <w:ind w:left="7684" w:hanging="216"/>
      </w:pPr>
      <w:rPr>
        <w:rFonts w:hint="default"/>
      </w:rPr>
    </w:lvl>
    <w:lvl w:ilvl="8" w:tplc="CAF2542E">
      <w:numFmt w:val="bullet"/>
      <w:lvlText w:val="•"/>
      <w:lvlJc w:val="left"/>
      <w:pPr>
        <w:ind w:left="8436" w:hanging="216"/>
      </w:pPr>
      <w:rPr>
        <w:rFonts w:hint="default"/>
      </w:rPr>
    </w:lvl>
  </w:abstractNum>
  <w:abstractNum w:abstractNumId="9" w15:restartNumberingAfterBreak="0">
    <w:nsid w:val="15B333FC"/>
    <w:multiLevelType w:val="hybridMultilevel"/>
    <w:tmpl w:val="166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84707"/>
    <w:multiLevelType w:val="hybridMultilevel"/>
    <w:tmpl w:val="308CEC7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965754F"/>
    <w:multiLevelType w:val="hybridMultilevel"/>
    <w:tmpl w:val="349807C2"/>
    <w:lvl w:ilvl="0" w:tplc="F20A1528">
      <w:start w:val="1"/>
      <w:numFmt w:val="decimal"/>
      <w:lvlText w:val="%1."/>
      <w:lvlJc w:val="left"/>
      <w:pPr>
        <w:ind w:left="318" w:hanging="219"/>
        <w:jc w:val="right"/>
      </w:pPr>
      <w:rPr>
        <w:rFonts w:ascii="Calibri" w:eastAsia="Calibri" w:hAnsi="Calibri" w:cs="Calibri" w:hint="default"/>
        <w:w w:val="100"/>
        <w:sz w:val="22"/>
        <w:szCs w:val="22"/>
      </w:rPr>
    </w:lvl>
    <w:lvl w:ilvl="1" w:tplc="F76ED7F0">
      <w:numFmt w:val="bullet"/>
      <w:lvlText w:val="•"/>
      <w:lvlJc w:val="left"/>
      <w:pPr>
        <w:ind w:left="1246" w:hanging="219"/>
      </w:pPr>
      <w:rPr>
        <w:rFonts w:hint="default"/>
      </w:rPr>
    </w:lvl>
    <w:lvl w:ilvl="2" w:tplc="AC3C0618">
      <w:numFmt w:val="bullet"/>
      <w:lvlText w:val="•"/>
      <w:lvlJc w:val="left"/>
      <w:pPr>
        <w:ind w:left="2172" w:hanging="219"/>
      </w:pPr>
      <w:rPr>
        <w:rFonts w:hint="default"/>
      </w:rPr>
    </w:lvl>
    <w:lvl w:ilvl="3" w:tplc="24681E7C">
      <w:numFmt w:val="bullet"/>
      <w:lvlText w:val="•"/>
      <w:lvlJc w:val="left"/>
      <w:pPr>
        <w:ind w:left="3098" w:hanging="219"/>
      </w:pPr>
      <w:rPr>
        <w:rFonts w:hint="default"/>
      </w:rPr>
    </w:lvl>
    <w:lvl w:ilvl="4" w:tplc="C15A5144">
      <w:numFmt w:val="bullet"/>
      <w:lvlText w:val="•"/>
      <w:lvlJc w:val="left"/>
      <w:pPr>
        <w:ind w:left="4024" w:hanging="219"/>
      </w:pPr>
      <w:rPr>
        <w:rFonts w:hint="default"/>
      </w:rPr>
    </w:lvl>
    <w:lvl w:ilvl="5" w:tplc="1F74F574">
      <w:numFmt w:val="bullet"/>
      <w:lvlText w:val="•"/>
      <w:lvlJc w:val="left"/>
      <w:pPr>
        <w:ind w:left="4950" w:hanging="219"/>
      </w:pPr>
      <w:rPr>
        <w:rFonts w:hint="default"/>
      </w:rPr>
    </w:lvl>
    <w:lvl w:ilvl="6" w:tplc="E2EC29D0">
      <w:numFmt w:val="bullet"/>
      <w:lvlText w:val="•"/>
      <w:lvlJc w:val="left"/>
      <w:pPr>
        <w:ind w:left="5876" w:hanging="219"/>
      </w:pPr>
      <w:rPr>
        <w:rFonts w:hint="default"/>
      </w:rPr>
    </w:lvl>
    <w:lvl w:ilvl="7" w:tplc="6A221CD4">
      <w:numFmt w:val="bullet"/>
      <w:lvlText w:val="•"/>
      <w:lvlJc w:val="left"/>
      <w:pPr>
        <w:ind w:left="6802" w:hanging="219"/>
      </w:pPr>
      <w:rPr>
        <w:rFonts w:hint="default"/>
      </w:rPr>
    </w:lvl>
    <w:lvl w:ilvl="8" w:tplc="43F6A4AC">
      <w:numFmt w:val="bullet"/>
      <w:lvlText w:val="•"/>
      <w:lvlJc w:val="left"/>
      <w:pPr>
        <w:ind w:left="7728" w:hanging="219"/>
      </w:pPr>
      <w:rPr>
        <w:rFonts w:hint="default"/>
      </w:rPr>
    </w:lvl>
  </w:abstractNum>
  <w:abstractNum w:abstractNumId="13" w15:restartNumberingAfterBreak="0">
    <w:nsid w:val="1A3A5499"/>
    <w:multiLevelType w:val="hybridMultilevel"/>
    <w:tmpl w:val="4DF2D6CC"/>
    <w:lvl w:ilvl="0" w:tplc="C7EEAFAE">
      <w:start w:val="1"/>
      <w:numFmt w:val="decimal"/>
      <w:lvlText w:val="%1."/>
      <w:lvlJc w:val="left"/>
      <w:pPr>
        <w:ind w:left="820" w:hanging="360"/>
      </w:pPr>
      <w:rPr>
        <w:rFonts w:ascii="Calibri" w:eastAsia="Calibri" w:hAnsi="Calibri" w:cs="Calibri" w:hint="default"/>
        <w:w w:val="100"/>
        <w:sz w:val="22"/>
        <w:szCs w:val="22"/>
      </w:rPr>
    </w:lvl>
    <w:lvl w:ilvl="1" w:tplc="37E49526">
      <w:start w:val="1"/>
      <w:numFmt w:val="lowerLetter"/>
      <w:lvlText w:val="%2."/>
      <w:lvlJc w:val="left"/>
      <w:pPr>
        <w:ind w:left="1540" w:hanging="360"/>
      </w:pPr>
      <w:rPr>
        <w:rFonts w:ascii="Calibri" w:eastAsia="Calibri" w:hAnsi="Calibri" w:cs="Calibri" w:hint="default"/>
        <w:spacing w:val="-1"/>
        <w:w w:val="100"/>
        <w:sz w:val="22"/>
        <w:szCs w:val="22"/>
      </w:rPr>
    </w:lvl>
    <w:lvl w:ilvl="2" w:tplc="6F34BD3C">
      <w:numFmt w:val="bullet"/>
      <w:lvlText w:val="•"/>
      <w:lvlJc w:val="left"/>
      <w:pPr>
        <w:ind w:left="2428" w:hanging="360"/>
      </w:pPr>
      <w:rPr>
        <w:rFonts w:hint="default"/>
      </w:rPr>
    </w:lvl>
    <w:lvl w:ilvl="3" w:tplc="24D46468">
      <w:numFmt w:val="bullet"/>
      <w:lvlText w:val="•"/>
      <w:lvlJc w:val="left"/>
      <w:pPr>
        <w:ind w:left="3317" w:hanging="360"/>
      </w:pPr>
      <w:rPr>
        <w:rFonts w:hint="default"/>
      </w:rPr>
    </w:lvl>
    <w:lvl w:ilvl="4" w:tplc="72C2F088">
      <w:numFmt w:val="bullet"/>
      <w:lvlText w:val="•"/>
      <w:lvlJc w:val="left"/>
      <w:pPr>
        <w:ind w:left="4206" w:hanging="360"/>
      </w:pPr>
      <w:rPr>
        <w:rFonts w:hint="default"/>
      </w:rPr>
    </w:lvl>
    <w:lvl w:ilvl="5" w:tplc="26504166">
      <w:numFmt w:val="bullet"/>
      <w:lvlText w:val="•"/>
      <w:lvlJc w:val="left"/>
      <w:pPr>
        <w:ind w:left="5095" w:hanging="360"/>
      </w:pPr>
      <w:rPr>
        <w:rFonts w:hint="default"/>
      </w:rPr>
    </w:lvl>
    <w:lvl w:ilvl="6" w:tplc="3642FC84">
      <w:numFmt w:val="bullet"/>
      <w:lvlText w:val="•"/>
      <w:lvlJc w:val="left"/>
      <w:pPr>
        <w:ind w:left="5984" w:hanging="360"/>
      </w:pPr>
      <w:rPr>
        <w:rFonts w:hint="default"/>
      </w:rPr>
    </w:lvl>
    <w:lvl w:ilvl="7" w:tplc="E21C01DA">
      <w:numFmt w:val="bullet"/>
      <w:lvlText w:val="•"/>
      <w:lvlJc w:val="left"/>
      <w:pPr>
        <w:ind w:left="6873" w:hanging="360"/>
      </w:pPr>
      <w:rPr>
        <w:rFonts w:hint="default"/>
      </w:rPr>
    </w:lvl>
    <w:lvl w:ilvl="8" w:tplc="5EE030BC">
      <w:numFmt w:val="bullet"/>
      <w:lvlText w:val="•"/>
      <w:lvlJc w:val="left"/>
      <w:pPr>
        <w:ind w:left="7762" w:hanging="360"/>
      </w:pPr>
      <w:rPr>
        <w:rFonts w:hint="default"/>
      </w:rPr>
    </w:lvl>
  </w:abstractNum>
  <w:abstractNum w:abstractNumId="14"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82D78"/>
    <w:multiLevelType w:val="hybridMultilevel"/>
    <w:tmpl w:val="7C1A80E4"/>
    <w:lvl w:ilvl="0" w:tplc="FFFFFFFF">
      <w:start w:val="1"/>
      <w:numFmt w:val="bullet"/>
      <w:lvlText w:val=""/>
      <w:lvlJc w:val="left"/>
      <w:pPr>
        <w:ind w:left="860" w:hanging="360"/>
      </w:pPr>
      <w:rPr>
        <w:rFonts w:ascii="Symbol" w:hAnsi="Symbol" w:hint="default"/>
      </w:rPr>
    </w:lvl>
    <w:lvl w:ilvl="1" w:tplc="FFFFFFFF">
      <w:start w:val="1"/>
      <w:numFmt w:val="bullet"/>
      <w:lvlText w:val="o"/>
      <w:lvlJc w:val="left"/>
      <w:pPr>
        <w:ind w:left="1580" w:hanging="360"/>
      </w:pPr>
      <w:rPr>
        <w:rFonts w:ascii="Courier New" w:hAnsi="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212B1A49"/>
    <w:multiLevelType w:val="hybridMultilevel"/>
    <w:tmpl w:val="1DC0B8B8"/>
    <w:lvl w:ilvl="0" w:tplc="0D40B00C">
      <w:numFmt w:val="bullet"/>
      <w:lvlText w:val=""/>
      <w:lvlJc w:val="left"/>
      <w:pPr>
        <w:ind w:left="1905" w:hanging="360"/>
      </w:pPr>
      <w:rPr>
        <w:rFonts w:ascii="Symbol" w:eastAsia="Symbol" w:hAnsi="Symbol" w:cs="Symbol" w:hint="default"/>
        <w:w w:val="100"/>
        <w:sz w:val="22"/>
        <w:szCs w:val="22"/>
      </w:rPr>
    </w:lvl>
    <w:lvl w:ilvl="1" w:tplc="451002A8">
      <w:numFmt w:val="bullet"/>
      <w:lvlText w:val="•"/>
      <w:lvlJc w:val="left"/>
      <w:pPr>
        <w:ind w:left="2668" w:hanging="360"/>
      </w:pPr>
      <w:rPr>
        <w:rFonts w:hint="default"/>
      </w:rPr>
    </w:lvl>
    <w:lvl w:ilvl="2" w:tplc="38CA1BC2">
      <w:numFmt w:val="bullet"/>
      <w:lvlText w:val="•"/>
      <w:lvlJc w:val="left"/>
      <w:pPr>
        <w:ind w:left="3436" w:hanging="360"/>
      </w:pPr>
      <w:rPr>
        <w:rFonts w:hint="default"/>
      </w:rPr>
    </w:lvl>
    <w:lvl w:ilvl="3" w:tplc="318E68AA">
      <w:numFmt w:val="bullet"/>
      <w:lvlText w:val="•"/>
      <w:lvlJc w:val="left"/>
      <w:pPr>
        <w:ind w:left="4204" w:hanging="360"/>
      </w:pPr>
      <w:rPr>
        <w:rFonts w:hint="default"/>
      </w:rPr>
    </w:lvl>
    <w:lvl w:ilvl="4" w:tplc="99BA1F3C">
      <w:numFmt w:val="bullet"/>
      <w:lvlText w:val="•"/>
      <w:lvlJc w:val="left"/>
      <w:pPr>
        <w:ind w:left="4972" w:hanging="360"/>
      </w:pPr>
      <w:rPr>
        <w:rFonts w:hint="default"/>
      </w:rPr>
    </w:lvl>
    <w:lvl w:ilvl="5" w:tplc="9C5E69FA">
      <w:numFmt w:val="bullet"/>
      <w:lvlText w:val="•"/>
      <w:lvlJc w:val="left"/>
      <w:pPr>
        <w:ind w:left="5740" w:hanging="360"/>
      </w:pPr>
      <w:rPr>
        <w:rFonts w:hint="default"/>
      </w:rPr>
    </w:lvl>
    <w:lvl w:ilvl="6" w:tplc="FC90E38C">
      <w:numFmt w:val="bullet"/>
      <w:lvlText w:val="•"/>
      <w:lvlJc w:val="left"/>
      <w:pPr>
        <w:ind w:left="6508" w:hanging="360"/>
      </w:pPr>
      <w:rPr>
        <w:rFonts w:hint="default"/>
      </w:rPr>
    </w:lvl>
    <w:lvl w:ilvl="7" w:tplc="FAD8F7CE">
      <w:numFmt w:val="bullet"/>
      <w:lvlText w:val="•"/>
      <w:lvlJc w:val="left"/>
      <w:pPr>
        <w:ind w:left="7276" w:hanging="360"/>
      </w:pPr>
      <w:rPr>
        <w:rFonts w:hint="default"/>
      </w:rPr>
    </w:lvl>
    <w:lvl w:ilvl="8" w:tplc="1D8CFC42">
      <w:numFmt w:val="bullet"/>
      <w:lvlText w:val="•"/>
      <w:lvlJc w:val="left"/>
      <w:pPr>
        <w:ind w:left="8044" w:hanging="360"/>
      </w:pPr>
      <w:rPr>
        <w:rFonts w:hint="default"/>
      </w:rPr>
    </w:lvl>
  </w:abstractNum>
  <w:abstractNum w:abstractNumId="18" w15:restartNumberingAfterBreak="0">
    <w:nsid w:val="2CA629DA"/>
    <w:multiLevelType w:val="hybridMultilevel"/>
    <w:tmpl w:val="707EF4DC"/>
    <w:lvl w:ilvl="0" w:tplc="4DCCFE62">
      <w:numFmt w:val="bullet"/>
      <w:lvlText w:val=""/>
      <w:lvlJc w:val="left"/>
      <w:pPr>
        <w:ind w:left="261" w:hanging="159"/>
      </w:pPr>
      <w:rPr>
        <w:rFonts w:ascii="Symbol" w:eastAsia="Symbol" w:hAnsi="Symbol" w:cs="Symbol" w:hint="default"/>
        <w:w w:val="99"/>
        <w:sz w:val="20"/>
        <w:szCs w:val="20"/>
      </w:rPr>
    </w:lvl>
    <w:lvl w:ilvl="1" w:tplc="854C3B92">
      <w:numFmt w:val="bullet"/>
      <w:lvlText w:val="•"/>
      <w:lvlJc w:val="left"/>
      <w:pPr>
        <w:ind w:left="421" w:hanging="159"/>
      </w:pPr>
      <w:rPr>
        <w:rFonts w:hint="default"/>
      </w:rPr>
    </w:lvl>
    <w:lvl w:ilvl="2" w:tplc="BC3CC0AC">
      <w:numFmt w:val="bullet"/>
      <w:lvlText w:val="•"/>
      <w:lvlJc w:val="left"/>
      <w:pPr>
        <w:ind w:left="583" w:hanging="159"/>
      </w:pPr>
      <w:rPr>
        <w:rFonts w:hint="default"/>
      </w:rPr>
    </w:lvl>
    <w:lvl w:ilvl="3" w:tplc="2ED2B628">
      <w:numFmt w:val="bullet"/>
      <w:lvlText w:val="•"/>
      <w:lvlJc w:val="left"/>
      <w:pPr>
        <w:ind w:left="745" w:hanging="159"/>
      </w:pPr>
      <w:rPr>
        <w:rFonts w:hint="default"/>
      </w:rPr>
    </w:lvl>
    <w:lvl w:ilvl="4" w:tplc="AA761014">
      <w:numFmt w:val="bullet"/>
      <w:lvlText w:val="•"/>
      <w:lvlJc w:val="left"/>
      <w:pPr>
        <w:ind w:left="907" w:hanging="159"/>
      </w:pPr>
      <w:rPr>
        <w:rFonts w:hint="default"/>
      </w:rPr>
    </w:lvl>
    <w:lvl w:ilvl="5" w:tplc="1752FAF2">
      <w:numFmt w:val="bullet"/>
      <w:lvlText w:val="•"/>
      <w:lvlJc w:val="left"/>
      <w:pPr>
        <w:ind w:left="1069" w:hanging="159"/>
      </w:pPr>
      <w:rPr>
        <w:rFonts w:hint="default"/>
      </w:rPr>
    </w:lvl>
    <w:lvl w:ilvl="6" w:tplc="E0081798">
      <w:numFmt w:val="bullet"/>
      <w:lvlText w:val="•"/>
      <w:lvlJc w:val="left"/>
      <w:pPr>
        <w:ind w:left="1231" w:hanging="159"/>
      </w:pPr>
      <w:rPr>
        <w:rFonts w:hint="default"/>
      </w:rPr>
    </w:lvl>
    <w:lvl w:ilvl="7" w:tplc="6C84A34C">
      <w:numFmt w:val="bullet"/>
      <w:lvlText w:val="•"/>
      <w:lvlJc w:val="left"/>
      <w:pPr>
        <w:ind w:left="1393" w:hanging="159"/>
      </w:pPr>
      <w:rPr>
        <w:rFonts w:hint="default"/>
      </w:rPr>
    </w:lvl>
    <w:lvl w:ilvl="8" w:tplc="2110E942">
      <w:numFmt w:val="bullet"/>
      <w:lvlText w:val="•"/>
      <w:lvlJc w:val="left"/>
      <w:pPr>
        <w:ind w:left="1555" w:hanging="159"/>
      </w:pPr>
      <w:rPr>
        <w:rFonts w:hint="default"/>
      </w:rPr>
    </w:lvl>
  </w:abstractNum>
  <w:abstractNum w:abstractNumId="19" w15:restartNumberingAfterBreak="0">
    <w:nsid w:val="33045A71"/>
    <w:multiLevelType w:val="hybridMultilevel"/>
    <w:tmpl w:val="94F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B1BFD"/>
    <w:multiLevelType w:val="hybridMultilevel"/>
    <w:tmpl w:val="D0D4F74A"/>
    <w:lvl w:ilvl="0" w:tplc="CEDC5C0A">
      <w:numFmt w:val="bullet"/>
      <w:lvlText w:val="–"/>
      <w:lvlJc w:val="left"/>
      <w:pPr>
        <w:ind w:left="1668" w:hanging="360"/>
      </w:pPr>
      <w:rPr>
        <w:rFonts w:ascii="Arial" w:eastAsia="Arial" w:hAnsi="Arial" w:cs="Arial" w:hint="default"/>
        <w:w w:val="99"/>
        <w:sz w:val="20"/>
        <w:szCs w:val="20"/>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1" w15:restartNumberingAfterBreak="0">
    <w:nsid w:val="36EA7B05"/>
    <w:multiLevelType w:val="hybridMultilevel"/>
    <w:tmpl w:val="13A8994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6256F6"/>
    <w:multiLevelType w:val="hybridMultilevel"/>
    <w:tmpl w:val="D47AE3EE"/>
    <w:lvl w:ilvl="0" w:tplc="C04E2B76">
      <w:numFmt w:val="bullet"/>
      <w:lvlText w:val=""/>
      <w:lvlJc w:val="left"/>
      <w:pPr>
        <w:ind w:left="980" w:hanging="360"/>
      </w:pPr>
      <w:rPr>
        <w:rFonts w:ascii="Symbol" w:eastAsia="Symbol" w:hAnsi="Symbol" w:cs="Symbol" w:hint="default"/>
        <w:color w:val="1A1A1A"/>
        <w:w w:val="99"/>
        <w:sz w:val="20"/>
        <w:szCs w:val="20"/>
      </w:rPr>
    </w:lvl>
    <w:lvl w:ilvl="1" w:tplc="CCF4650E">
      <w:numFmt w:val="bullet"/>
      <w:lvlText w:val="•"/>
      <w:lvlJc w:val="left"/>
      <w:pPr>
        <w:ind w:left="1852" w:hanging="360"/>
      </w:pPr>
      <w:rPr>
        <w:rFonts w:hint="default"/>
      </w:rPr>
    </w:lvl>
    <w:lvl w:ilvl="2" w:tplc="648A720A">
      <w:numFmt w:val="bullet"/>
      <w:lvlText w:val="•"/>
      <w:lvlJc w:val="left"/>
      <w:pPr>
        <w:ind w:left="2724" w:hanging="360"/>
      </w:pPr>
      <w:rPr>
        <w:rFonts w:hint="default"/>
      </w:rPr>
    </w:lvl>
    <w:lvl w:ilvl="3" w:tplc="4836B414">
      <w:numFmt w:val="bullet"/>
      <w:lvlText w:val="•"/>
      <w:lvlJc w:val="left"/>
      <w:pPr>
        <w:ind w:left="3596" w:hanging="360"/>
      </w:pPr>
      <w:rPr>
        <w:rFonts w:hint="default"/>
      </w:rPr>
    </w:lvl>
    <w:lvl w:ilvl="4" w:tplc="F5AC552C">
      <w:numFmt w:val="bullet"/>
      <w:lvlText w:val="•"/>
      <w:lvlJc w:val="left"/>
      <w:pPr>
        <w:ind w:left="4468" w:hanging="360"/>
      </w:pPr>
      <w:rPr>
        <w:rFonts w:hint="default"/>
      </w:rPr>
    </w:lvl>
    <w:lvl w:ilvl="5" w:tplc="05FE52CC">
      <w:numFmt w:val="bullet"/>
      <w:lvlText w:val="•"/>
      <w:lvlJc w:val="left"/>
      <w:pPr>
        <w:ind w:left="5340" w:hanging="360"/>
      </w:pPr>
      <w:rPr>
        <w:rFonts w:hint="default"/>
      </w:rPr>
    </w:lvl>
    <w:lvl w:ilvl="6" w:tplc="E3140C22">
      <w:numFmt w:val="bullet"/>
      <w:lvlText w:val="•"/>
      <w:lvlJc w:val="left"/>
      <w:pPr>
        <w:ind w:left="6212" w:hanging="360"/>
      </w:pPr>
      <w:rPr>
        <w:rFonts w:hint="default"/>
      </w:rPr>
    </w:lvl>
    <w:lvl w:ilvl="7" w:tplc="BF3AC860">
      <w:numFmt w:val="bullet"/>
      <w:lvlText w:val="•"/>
      <w:lvlJc w:val="left"/>
      <w:pPr>
        <w:ind w:left="7084" w:hanging="360"/>
      </w:pPr>
      <w:rPr>
        <w:rFonts w:hint="default"/>
      </w:rPr>
    </w:lvl>
    <w:lvl w:ilvl="8" w:tplc="BBE49C38">
      <w:numFmt w:val="bullet"/>
      <w:lvlText w:val="•"/>
      <w:lvlJc w:val="left"/>
      <w:pPr>
        <w:ind w:left="7956" w:hanging="360"/>
      </w:pPr>
      <w:rPr>
        <w:rFonts w:hint="default"/>
      </w:rPr>
    </w:lvl>
  </w:abstractNum>
  <w:abstractNum w:abstractNumId="23" w15:restartNumberingAfterBreak="0">
    <w:nsid w:val="3AAC24B2"/>
    <w:multiLevelType w:val="hybridMultilevel"/>
    <w:tmpl w:val="FA5EA11E"/>
    <w:lvl w:ilvl="0" w:tplc="8F485C24">
      <w:numFmt w:val="bullet"/>
      <w:lvlText w:val=""/>
      <w:lvlJc w:val="left"/>
      <w:pPr>
        <w:ind w:left="684" w:hanging="216"/>
      </w:pPr>
      <w:rPr>
        <w:rFonts w:ascii="Symbol" w:eastAsia="Symbol" w:hAnsi="Symbol" w:cs="Symbol" w:hint="default"/>
        <w:w w:val="99"/>
        <w:sz w:val="20"/>
        <w:szCs w:val="20"/>
      </w:rPr>
    </w:lvl>
    <w:lvl w:ilvl="1" w:tplc="2384E418">
      <w:numFmt w:val="bullet"/>
      <w:lvlText w:val="•"/>
      <w:lvlJc w:val="left"/>
      <w:pPr>
        <w:ind w:left="900" w:hanging="216"/>
      </w:pPr>
      <w:rPr>
        <w:rFonts w:hint="default"/>
      </w:rPr>
    </w:lvl>
    <w:lvl w:ilvl="2" w:tplc="1F125014">
      <w:numFmt w:val="bullet"/>
      <w:lvlText w:val="•"/>
      <w:lvlJc w:val="left"/>
      <w:pPr>
        <w:ind w:left="1720" w:hanging="216"/>
      </w:pPr>
      <w:rPr>
        <w:rFonts w:hint="default"/>
      </w:rPr>
    </w:lvl>
    <w:lvl w:ilvl="3" w:tplc="70A0346C">
      <w:numFmt w:val="bullet"/>
      <w:lvlText w:val="•"/>
      <w:lvlJc w:val="left"/>
      <w:pPr>
        <w:ind w:left="2541" w:hanging="216"/>
      </w:pPr>
      <w:rPr>
        <w:rFonts w:hint="default"/>
      </w:rPr>
    </w:lvl>
    <w:lvl w:ilvl="4" w:tplc="96A499F0">
      <w:numFmt w:val="bullet"/>
      <w:lvlText w:val="•"/>
      <w:lvlJc w:val="left"/>
      <w:pPr>
        <w:ind w:left="3361" w:hanging="216"/>
      </w:pPr>
      <w:rPr>
        <w:rFonts w:hint="default"/>
      </w:rPr>
    </w:lvl>
    <w:lvl w:ilvl="5" w:tplc="08621CD2">
      <w:numFmt w:val="bullet"/>
      <w:lvlText w:val="•"/>
      <w:lvlJc w:val="left"/>
      <w:pPr>
        <w:ind w:left="4182" w:hanging="216"/>
      </w:pPr>
      <w:rPr>
        <w:rFonts w:hint="default"/>
      </w:rPr>
    </w:lvl>
    <w:lvl w:ilvl="6" w:tplc="19EA97E2">
      <w:numFmt w:val="bullet"/>
      <w:lvlText w:val="•"/>
      <w:lvlJc w:val="left"/>
      <w:pPr>
        <w:ind w:left="5003" w:hanging="216"/>
      </w:pPr>
      <w:rPr>
        <w:rFonts w:hint="default"/>
      </w:rPr>
    </w:lvl>
    <w:lvl w:ilvl="7" w:tplc="680C0828">
      <w:numFmt w:val="bullet"/>
      <w:lvlText w:val="•"/>
      <w:lvlJc w:val="left"/>
      <w:pPr>
        <w:ind w:left="5823" w:hanging="216"/>
      </w:pPr>
      <w:rPr>
        <w:rFonts w:hint="default"/>
      </w:rPr>
    </w:lvl>
    <w:lvl w:ilvl="8" w:tplc="4ED6C7EA">
      <w:numFmt w:val="bullet"/>
      <w:lvlText w:val="•"/>
      <w:lvlJc w:val="left"/>
      <w:pPr>
        <w:ind w:left="6644" w:hanging="216"/>
      </w:pPr>
      <w:rPr>
        <w:rFonts w:hint="default"/>
      </w:rPr>
    </w:lvl>
  </w:abstractNum>
  <w:abstractNum w:abstractNumId="24"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25" w15:restartNumberingAfterBreak="0">
    <w:nsid w:val="3DED673E"/>
    <w:multiLevelType w:val="hybridMultilevel"/>
    <w:tmpl w:val="068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A446C"/>
    <w:multiLevelType w:val="hybridMultilevel"/>
    <w:tmpl w:val="43322EA0"/>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7" w15:restartNumberingAfterBreak="0">
    <w:nsid w:val="42615782"/>
    <w:multiLevelType w:val="hybridMultilevel"/>
    <w:tmpl w:val="C26E9B6C"/>
    <w:lvl w:ilvl="0" w:tplc="0FE054AA">
      <w:numFmt w:val="bullet"/>
      <w:lvlText w:val=""/>
      <w:lvlJc w:val="left"/>
      <w:pPr>
        <w:ind w:left="820" w:hanging="360"/>
      </w:pPr>
      <w:rPr>
        <w:rFonts w:ascii="Symbol" w:eastAsia="Symbol" w:hAnsi="Symbol" w:cs="Symbol" w:hint="default"/>
        <w:color w:val="1A1A1A"/>
        <w:w w:val="99"/>
        <w:sz w:val="20"/>
        <w:szCs w:val="20"/>
      </w:rPr>
    </w:lvl>
    <w:lvl w:ilvl="1" w:tplc="7034DE90">
      <w:numFmt w:val="bullet"/>
      <w:lvlText w:val="o"/>
      <w:lvlJc w:val="left"/>
      <w:pPr>
        <w:ind w:left="1540" w:hanging="360"/>
      </w:pPr>
      <w:rPr>
        <w:rFonts w:ascii="Courier New" w:eastAsia="Courier New" w:hAnsi="Courier New" w:cs="Courier New" w:hint="default"/>
        <w:color w:val="1A1A1A"/>
        <w:w w:val="99"/>
        <w:sz w:val="20"/>
        <w:szCs w:val="20"/>
      </w:rPr>
    </w:lvl>
    <w:lvl w:ilvl="2" w:tplc="BD1E99F6">
      <w:numFmt w:val="bullet"/>
      <w:lvlText w:val=""/>
      <w:lvlJc w:val="left"/>
      <w:pPr>
        <w:ind w:left="2260" w:hanging="360"/>
      </w:pPr>
      <w:rPr>
        <w:rFonts w:ascii="Wingdings" w:eastAsia="Wingdings" w:hAnsi="Wingdings" w:cs="Wingdings" w:hint="default"/>
        <w:color w:val="1A1A1A"/>
        <w:w w:val="99"/>
        <w:sz w:val="20"/>
        <w:szCs w:val="20"/>
      </w:rPr>
    </w:lvl>
    <w:lvl w:ilvl="3" w:tplc="03EE3444">
      <w:numFmt w:val="bullet"/>
      <w:lvlText w:val="•"/>
      <w:lvlJc w:val="left"/>
      <w:pPr>
        <w:ind w:left="3170" w:hanging="360"/>
      </w:pPr>
      <w:rPr>
        <w:rFonts w:hint="default"/>
      </w:rPr>
    </w:lvl>
    <w:lvl w:ilvl="4" w:tplc="8F7877E6">
      <w:numFmt w:val="bullet"/>
      <w:lvlText w:val="•"/>
      <w:lvlJc w:val="left"/>
      <w:pPr>
        <w:ind w:left="4080" w:hanging="360"/>
      </w:pPr>
      <w:rPr>
        <w:rFonts w:hint="default"/>
      </w:rPr>
    </w:lvl>
    <w:lvl w:ilvl="5" w:tplc="1D106E78">
      <w:numFmt w:val="bullet"/>
      <w:lvlText w:val="•"/>
      <w:lvlJc w:val="left"/>
      <w:pPr>
        <w:ind w:left="4990" w:hanging="360"/>
      </w:pPr>
      <w:rPr>
        <w:rFonts w:hint="default"/>
      </w:rPr>
    </w:lvl>
    <w:lvl w:ilvl="6" w:tplc="4CA4985E">
      <w:numFmt w:val="bullet"/>
      <w:lvlText w:val="•"/>
      <w:lvlJc w:val="left"/>
      <w:pPr>
        <w:ind w:left="5900" w:hanging="360"/>
      </w:pPr>
      <w:rPr>
        <w:rFonts w:hint="default"/>
      </w:rPr>
    </w:lvl>
    <w:lvl w:ilvl="7" w:tplc="F69A273A">
      <w:numFmt w:val="bullet"/>
      <w:lvlText w:val="•"/>
      <w:lvlJc w:val="left"/>
      <w:pPr>
        <w:ind w:left="6810" w:hanging="360"/>
      </w:pPr>
      <w:rPr>
        <w:rFonts w:hint="default"/>
      </w:rPr>
    </w:lvl>
    <w:lvl w:ilvl="8" w:tplc="2DAA607A">
      <w:numFmt w:val="bullet"/>
      <w:lvlText w:val="•"/>
      <w:lvlJc w:val="left"/>
      <w:pPr>
        <w:ind w:left="7720" w:hanging="360"/>
      </w:pPr>
      <w:rPr>
        <w:rFonts w:hint="default"/>
      </w:rPr>
    </w:lvl>
  </w:abstractNum>
  <w:abstractNum w:abstractNumId="28" w15:restartNumberingAfterBreak="0">
    <w:nsid w:val="4452459D"/>
    <w:multiLevelType w:val="hybridMultilevel"/>
    <w:tmpl w:val="BDB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D06EC4"/>
    <w:multiLevelType w:val="hybridMultilevel"/>
    <w:tmpl w:val="5608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D8221E"/>
    <w:multiLevelType w:val="hybridMultilevel"/>
    <w:tmpl w:val="CA50D73C"/>
    <w:lvl w:ilvl="0" w:tplc="B3320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444A6"/>
    <w:multiLevelType w:val="multilevel"/>
    <w:tmpl w:val="7D5CC018"/>
    <w:lvl w:ilvl="0">
      <w:start w:val="3"/>
      <w:numFmt w:val="decimal"/>
      <w:lvlText w:val="%1"/>
      <w:lvlJc w:val="left"/>
      <w:pPr>
        <w:ind w:left="776" w:hanging="636"/>
      </w:pPr>
      <w:rPr>
        <w:rFonts w:hint="default"/>
      </w:rPr>
    </w:lvl>
    <w:lvl w:ilvl="1">
      <w:start w:val="2"/>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411"/>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923" w:hanging="360"/>
      </w:pPr>
      <w:rPr>
        <w:rFonts w:hint="default"/>
      </w:rPr>
    </w:lvl>
    <w:lvl w:ilvl="6">
      <w:numFmt w:val="bullet"/>
      <w:lvlText w:val="•"/>
      <w:lvlJc w:val="left"/>
      <w:pPr>
        <w:ind w:left="4266" w:hanging="360"/>
      </w:pPr>
      <w:rPr>
        <w:rFonts w:hint="default"/>
      </w:rPr>
    </w:lvl>
    <w:lvl w:ilvl="7">
      <w:numFmt w:val="bullet"/>
      <w:lvlText w:val="•"/>
      <w:lvlJc w:val="left"/>
      <w:pPr>
        <w:ind w:left="5610" w:hanging="360"/>
      </w:pPr>
      <w:rPr>
        <w:rFonts w:hint="default"/>
      </w:rPr>
    </w:lvl>
    <w:lvl w:ilvl="8">
      <w:numFmt w:val="bullet"/>
      <w:lvlText w:val="•"/>
      <w:lvlJc w:val="left"/>
      <w:pPr>
        <w:ind w:left="6953" w:hanging="360"/>
      </w:pPr>
      <w:rPr>
        <w:rFonts w:hint="default"/>
      </w:rPr>
    </w:lvl>
  </w:abstractNum>
  <w:abstractNum w:abstractNumId="33"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8A73D0"/>
    <w:multiLevelType w:val="hybridMultilevel"/>
    <w:tmpl w:val="702005F4"/>
    <w:lvl w:ilvl="0" w:tplc="B0D8FEBE">
      <w:numFmt w:val="bullet"/>
      <w:lvlText w:val="*"/>
      <w:lvlJc w:val="left"/>
      <w:pPr>
        <w:ind w:left="112" w:hanging="144"/>
      </w:pPr>
      <w:rPr>
        <w:rFonts w:ascii="Calibri" w:eastAsia="Calibri" w:hAnsi="Calibri" w:cs="Calibri" w:hint="default"/>
        <w:w w:val="99"/>
        <w:sz w:val="20"/>
        <w:szCs w:val="20"/>
      </w:rPr>
    </w:lvl>
    <w:lvl w:ilvl="1" w:tplc="5DF60144">
      <w:numFmt w:val="bullet"/>
      <w:lvlText w:val="•"/>
      <w:lvlJc w:val="left"/>
      <w:pPr>
        <w:ind w:left="863" w:hanging="144"/>
      </w:pPr>
      <w:rPr>
        <w:rFonts w:hint="default"/>
      </w:rPr>
    </w:lvl>
    <w:lvl w:ilvl="2" w:tplc="CFA2F5AA">
      <w:numFmt w:val="bullet"/>
      <w:lvlText w:val="•"/>
      <w:lvlJc w:val="left"/>
      <w:pPr>
        <w:ind w:left="1606" w:hanging="144"/>
      </w:pPr>
      <w:rPr>
        <w:rFonts w:hint="default"/>
      </w:rPr>
    </w:lvl>
    <w:lvl w:ilvl="3" w:tplc="24E84738">
      <w:numFmt w:val="bullet"/>
      <w:lvlText w:val="•"/>
      <w:lvlJc w:val="left"/>
      <w:pPr>
        <w:ind w:left="2350" w:hanging="144"/>
      </w:pPr>
      <w:rPr>
        <w:rFonts w:hint="default"/>
      </w:rPr>
    </w:lvl>
    <w:lvl w:ilvl="4" w:tplc="97528AD4">
      <w:numFmt w:val="bullet"/>
      <w:lvlText w:val="•"/>
      <w:lvlJc w:val="left"/>
      <w:pPr>
        <w:ind w:left="3093" w:hanging="144"/>
      </w:pPr>
      <w:rPr>
        <w:rFonts w:hint="default"/>
      </w:rPr>
    </w:lvl>
    <w:lvl w:ilvl="5" w:tplc="75BE9C6E">
      <w:numFmt w:val="bullet"/>
      <w:lvlText w:val="•"/>
      <w:lvlJc w:val="left"/>
      <w:pPr>
        <w:ind w:left="3837" w:hanging="144"/>
      </w:pPr>
      <w:rPr>
        <w:rFonts w:hint="default"/>
      </w:rPr>
    </w:lvl>
    <w:lvl w:ilvl="6" w:tplc="D99CE750">
      <w:numFmt w:val="bullet"/>
      <w:lvlText w:val="•"/>
      <w:lvlJc w:val="left"/>
      <w:pPr>
        <w:ind w:left="4580" w:hanging="144"/>
      </w:pPr>
      <w:rPr>
        <w:rFonts w:hint="default"/>
      </w:rPr>
    </w:lvl>
    <w:lvl w:ilvl="7" w:tplc="A9B05F92">
      <w:numFmt w:val="bullet"/>
      <w:lvlText w:val="•"/>
      <w:lvlJc w:val="left"/>
      <w:pPr>
        <w:ind w:left="5324" w:hanging="144"/>
      </w:pPr>
      <w:rPr>
        <w:rFonts w:hint="default"/>
      </w:rPr>
    </w:lvl>
    <w:lvl w:ilvl="8" w:tplc="FDF65D18">
      <w:numFmt w:val="bullet"/>
      <w:lvlText w:val="•"/>
      <w:lvlJc w:val="left"/>
      <w:pPr>
        <w:ind w:left="6067" w:hanging="144"/>
      </w:pPr>
      <w:rPr>
        <w:rFonts w:hint="default"/>
      </w:rPr>
    </w:lvl>
  </w:abstractNum>
  <w:abstractNum w:abstractNumId="35" w15:restartNumberingAfterBreak="0">
    <w:nsid w:val="66F76D44"/>
    <w:multiLevelType w:val="hybridMultilevel"/>
    <w:tmpl w:val="307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27DC"/>
    <w:multiLevelType w:val="hybridMultilevel"/>
    <w:tmpl w:val="98243DCC"/>
    <w:lvl w:ilvl="0" w:tplc="45647810">
      <w:numFmt w:val="bullet"/>
      <w:lvlText w:val=""/>
      <w:lvlJc w:val="left"/>
      <w:pPr>
        <w:ind w:left="261" w:hanging="159"/>
      </w:pPr>
      <w:rPr>
        <w:rFonts w:ascii="Symbol" w:eastAsia="Symbol" w:hAnsi="Symbol" w:cs="Symbol" w:hint="default"/>
        <w:w w:val="99"/>
        <w:sz w:val="20"/>
        <w:szCs w:val="20"/>
      </w:rPr>
    </w:lvl>
    <w:lvl w:ilvl="1" w:tplc="605ADC44">
      <w:numFmt w:val="bullet"/>
      <w:lvlText w:val="•"/>
      <w:lvlJc w:val="left"/>
      <w:pPr>
        <w:ind w:left="440" w:hanging="159"/>
      </w:pPr>
      <w:rPr>
        <w:rFonts w:hint="default"/>
      </w:rPr>
    </w:lvl>
    <w:lvl w:ilvl="2" w:tplc="9F6C6234">
      <w:numFmt w:val="bullet"/>
      <w:lvlText w:val="•"/>
      <w:lvlJc w:val="left"/>
      <w:pPr>
        <w:ind w:left="620" w:hanging="159"/>
      </w:pPr>
      <w:rPr>
        <w:rFonts w:hint="default"/>
      </w:rPr>
    </w:lvl>
    <w:lvl w:ilvl="3" w:tplc="D2A0F9E0">
      <w:numFmt w:val="bullet"/>
      <w:lvlText w:val="•"/>
      <w:lvlJc w:val="left"/>
      <w:pPr>
        <w:ind w:left="800" w:hanging="159"/>
      </w:pPr>
      <w:rPr>
        <w:rFonts w:hint="default"/>
      </w:rPr>
    </w:lvl>
    <w:lvl w:ilvl="4" w:tplc="A07C2A7C">
      <w:numFmt w:val="bullet"/>
      <w:lvlText w:val="•"/>
      <w:lvlJc w:val="left"/>
      <w:pPr>
        <w:ind w:left="980" w:hanging="159"/>
      </w:pPr>
      <w:rPr>
        <w:rFonts w:hint="default"/>
      </w:rPr>
    </w:lvl>
    <w:lvl w:ilvl="5" w:tplc="4E2C4AE8">
      <w:numFmt w:val="bullet"/>
      <w:lvlText w:val="•"/>
      <w:lvlJc w:val="left"/>
      <w:pPr>
        <w:ind w:left="1161" w:hanging="159"/>
      </w:pPr>
      <w:rPr>
        <w:rFonts w:hint="default"/>
      </w:rPr>
    </w:lvl>
    <w:lvl w:ilvl="6" w:tplc="21DAF78E">
      <w:numFmt w:val="bullet"/>
      <w:lvlText w:val="•"/>
      <w:lvlJc w:val="left"/>
      <w:pPr>
        <w:ind w:left="1341" w:hanging="159"/>
      </w:pPr>
      <w:rPr>
        <w:rFonts w:hint="default"/>
      </w:rPr>
    </w:lvl>
    <w:lvl w:ilvl="7" w:tplc="C814632E">
      <w:numFmt w:val="bullet"/>
      <w:lvlText w:val="•"/>
      <w:lvlJc w:val="left"/>
      <w:pPr>
        <w:ind w:left="1521" w:hanging="159"/>
      </w:pPr>
      <w:rPr>
        <w:rFonts w:hint="default"/>
      </w:rPr>
    </w:lvl>
    <w:lvl w:ilvl="8" w:tplc="4FF82F56">
      <w:numFmt w:val="bullet"/>
      <w:lvlText w:val="•"/>
      <w:lvlJc w:val="left"/>
      <w:pPr>
        <w:ind w:left="1701" w:hanging="159"/>
      </w:pPr>
      <w:rPr>
        <w:rFonts w:hint="default"/>
      </w:rPr>
    </w:lvl>
  </w:abstractNum>
  <w:abstractNum w:abstractNumId="37" w15:restartNumberingAfterBreak="0">
    <w:nsid w:val="731C4D5A"/>
    <w:multiLevelType w:val="multilevel"/>
    <w:tmpl w:val="0E181EF4"/>
    <w:lvl w:ilvl="0">
      <w:start w:val="3"/>
      <w:numFmt w:val="decimal"/>
      <w:lvlText w:val="%1"/>
      <w:lvlJc w:val="left"/>
      <w:pPr>
        <w:ind w:left="896" w:hanging="636"/>
      </w:pPr>
      <w:rPr>
        <w:rFonts w:hint="default"/>
      </w:rPr>
    </w:lvl>
    <w:lvl w:ilvl="1">
      <w:start w:val="2"/>
      <w:numFmt w:val="decimal"/>
      <w:lvlText w:val="%1.%2"/>
      <w:lvlJc w:val="left"/>
      <w:pPr>
        <w:ind w:left="896" w:hanging="636"/>
      </w:pPr>
      <w:rPr>
        <w:rFonts w:hint="default"/>
      </w:rPr>
    </w:lvl>
    <w:lvl w:ilvl="2">
      <w:start w:val="3"/>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411"/>
      </w:pPr>
      <w:rPr>
        <w:rFonts w:ascii="Symbol" w:hAnsi="Symbol" w:hint="default"/>
        <w:w w:val="100"/>
      </w:rPr>
    </w:lvl>
    <w:lvl w:ilvl="4">
      <w:numFmt w:val="bullet"/>
      <w:lvlText w:val="•"/>
      <w:lvlJc w:val="left"/>
      <w:pPr>
        <w:ind w:left="2217" w:hanging="411"/>
      </w:pPr>
      <w:rPr>
        <w:rFonts w:hint="default"/>
      </w:rPr>
    </w:lvl>
    <w:lvl w:ilvl="5">
      <w:numFmt w:val="bullet"/>
      <w:lvlText w:val="•"/>
      <w:lvlJc w:val="left"/>
      <w:pPr>
        <w:ind w:left="3454" w:hanging="411"/>
      </w:pPr>
      <w:rPr>
        <w:rFonts w:hint="default"/>
      </w:rPr>
    </w:lvl>
    <w:lvl w:ilvl="6">
      <w:numFmt w:val="bullet"/>
      <w:lvlText w:val="•"/>
      <w:lvlJc w:val="left"/>
      <w:pPr>
        <w:ind w:left="4691" w:hanging="411"/>
      </w:pPr>
      <w:rPr>
        <w:rFonts w:hint="default"/>
      </w:rPr>
    </w:lvl>
    <w:lvl w:ilvl="7">
      <w:numFmt w:val="bullet"/>
      <w:lvlText w:val="•"/>
      <w:lvlJc w:val="left"/>
      <w:pPr>
        <w:ind w:left="5928" w:hanging="411"/>
      </w:pPr>
      <w:rPr>
        <w:rFonts w:hint="default"/>
      </w:rPr>
    </w:lvl>
    <w:lvl w:ilvl="8">
      <w:numFmt w:val="bullet"/>
      <w:lvlText w:val="•"/>
      <w:lvlJc w:val="left"/>
      <w:pPr>
        <w:ind w:left="7165" w:hanging="411"/>
      </w:pPr>
      <w:rPr>
        <w:rFonts w:hint="default"/>
      </w:rPr>
    </w:lvl>
  </w:abstractNum>
  <w:abstractNum w:abstractNumId="38" w15:restartNumberingAfterBreak="0">
    <w:nsid w:val="733E747A"/>
    <w:multiLevelType w:val="multilevel"/>
    <w:tmpl w:val="8938C0C4"/>
    <w:lvl w:ilvl="0">
      <w:start w:val="3"/>
      <w:numFmt w:val="decimal"/>
      <w:lvlText w:val="%1"/>
      <w:lvlJc w:val="left"/>
      <w:pPr>
        <w:ind w:left="896" w:hanging="636"/>
      </w:pPr>
      <w:rPr>
        <w:rFonts w:hint="default"/>
      </w:rPr>
    </w:lvl>
    <w:lvl w:ilvl="1">
      <w:start w:val="2"/>
      <w:numFmt w:val="decimal"/>
      <w:lvlText w:val="%1.%2"/>
      <w:lvlJc w:val="left"/>
      <w:pPr>
        <w:ind w:left="896" w:hanging="636"/>
      </w:pPr>
      <w:rPr>
        <w:rFonts w:hint="default"/>
      </w:rPr>
    </w:lvl>
    <w:lvl w:ilvl="2">
      <w:start w:val="4"/>
      <w:numFmt w:val="decimal"/>
      <w:lvlText w:val="%1.%2.%3"/>
      <w:lvlJc w:val="left"/>
      <w:pPr>
        <w:ind w:left="140" w:hanging="636"/>
      </w:pPr>
      <w:rPr>
        <w:rFonts w:ascii="Calibri" w:eastAsia="Calibri" w:hAnsi="Calibri" w:cs="Calibri" w:hint="default"/>
        <w:b/>
        <w:bCs/>
        <w:color w:val="1F487C"/>
        <w:spacing w:val="-1"/>
        <w:w w:val="100"/>
        <w:sz w:val="28"/>
        <w:szCs w:val="28"/>
      </w:rPr>
    </w:lvl>
    <w:lvl w:ilvl="3">
      <w:start w:val="1"/>
      <w:numFmt w:val="bullet"/>
      <w:lvlText w:val=""/>
      <w:lvlJc w:val="left"/>
      <w:pPr>
        <w:ind w:left="860" w:hanging="411"/>
      </w:pPr>
      <w:rPr>
        <w:rFonts w:ascii="Symbol" w:hAnsi="Symbol" w:hint="default"/>
        <w:w w:val="100"/>
      </w:rPr>
    </w:lvl>
    <w:lvl w:ilvl="4">
      <w:numFmt w:val="bullet"/>
      <w:lvlText w:val="•"/>
      <w:lvlJc w:val="left"/>
      <w:pPr>
        <w:ind w:left="2217" w:hanging="411"/>
      </w:pPr>
      <w:rPr>
        <w:rFonts w:hint="default"/>
      </w:rPr>
    </w:lvl>
    <w:lvl w:ilvl="5">
      <w:numFmt w:val="bullet"/>
      <w:lvlText w:val="•"/>
      <w:lvlJc w:val="left"/>
      <w:pPr>
        <w:ind w:left="3454" w:hanging="411"/>
      </w:pPr>
      <w:rPr>
        <w:rFonts w:hint="default"/>
      </w:rPr>
    </w:lvl>
    <w:lvl w:ilvl="6">
      <w:numFmt w:val="bullet"/>
      <w:lvlText w:val="•"/>
      <w:lvlJc w:val="left"/>
      <w:pPr>
        <w:ind w:left="4691" w:hanging="411"/>
      </w:pPr>
      <w:rPr>
        <w:rFonts w:hint="default"/>
      </w:rPr>
    </w:lvl>
    <w:lvl w:ilvl="7">
      <w:numFmt w:val="bullet"/>
      <w:lvlText w:val="•"/>
      <w:lvlJc w:val="left"/>
      <w:pPr>
        <w:ind w:left="5928" w:hanging="411"/>
      </w:pPr>
      <w:rPr>
        <w:rFonts w:hint="default"/>
      </w:rPr>
    </w:lvl>
    <w:lvl w:ilvl="8">
      <w:numFmt w:val="bullet"/>
      <w:lvlText w:val="•"/>
      <w:lvlJc w:val="left"/>
      <w:pPr>
        <w:ind w:left="7165" w:hanging="411"/>
      </w:pPr>
      <w:rPr>
        <w:rFonts w:hint="default"/>
      </w:rPr>
    </w:lvl>
  </w:abstractNum>
  <w:abstractNum w:abstractNumId="39" w15:restartNumberingAfterBreak="0">
    <w:nsid w:val="75813585"/>
    <w:multiLevelType w:val="multilevel"/>
    <w:tmpl w:val="95A0A456"/>
    <w:lvl w:ilvl="0">
      <w:start w:val="3"/>
      <w:numFmt w:val="decimal"/>
      <w:lvlText w:val="%1"/>
      <w:lvlJc w:val="left"/>
      <w:pPr>
        <w:ind w:left="578" w:hanging="358"/>
      </w:pPr>
      <w:rPr>
        <w:rFonts w:hint="default"/>
      </w:rPr>
    </w:lvl>
    <w:lvl w:ilvl="1">
      <w:start w:val="2"/>
      <w:numFmt w:val="decimal"/>
      <w:lvlText w:val="%1.%2"/>
      <w:lvlJc w:val="left"/>
      <w:pPr>
        <w:ind w:left="578" w:hanging="358"/>
      </w:pPr>
      <w:rPr>
        <w:rFonts w:ascii="Cambria" w:eastAsia="Cambria" w:hAnsi="Cambria" w:cs="Cambria" w:hint="default"/>
        <w:b/>
        <w:bCs/>
        <w:color w:val="4F81BC"/>
        <w:spacing w:val="-2"/>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40" w15:restartNumberingAfterBreak="0">
    <w:nsid w:val="760905C1"/>
    <w:multiLevelType w:val="hybridMultilevel"/>
    <w:tmpl w:val="DAFC897C"/>
    <w:lvl w:ilvl="0" w:tplc="CEDC5C0A">
      <w:numFmt w:val="bullet"/>
      <w:lvlText w:val="–"/>
      <w:lvlJc w:val="left"/>
      <w:pPr>
        <w:ind w:left="2632" w:hanging="216"/>
      </w:pPr>
      <w:rPr>
        <w:rFonts w:ascii="Arial" w:eastAsia="Arial" w:hAnsi="Arial" w:cs="Arial" w:hint="default"/>
        <w:w w:val="99"/>
        <w:sz w:val="20"/>
        <w:szCs w:val="20"/>
      </w:rPr>
    </w:lvl>
    <w:lvl w:ilvl="1" w:tplc="73B20FDC">
      <w:numFmt w:val="bullet"/>
      <w:lvlText w:val="•"/>
      <w:lvlJc w:val="left"/>
      <w:pPr>
        <w:ind w:left="3370" w:hanging="216"/>
      </w:pPr>
      <w:rPr>
        <w:rFonts w:hint="default"/>
      </w:rPr>
    </w:lvl>
    <w:lvl w:ilvl="2" w:tplc="D2D4BCD6">
      <w:numFmt w:val="bullet"/>
      <w:lvlText w:val="•"/>
      <w:lvlJc w:val="left"/>
      <w:pPr>
        <w:ind w:left="4100" w:hanging="216"/>
      </w:pPr>
      <w:rPr>
        <w:rFonts w:hint="default"/>
      </w:rPr>
    </w:lvl>
    <w:lvl w:ilvl="3" w:tplc="EFDC754C">
      <w:numFmt w:val="bullet"/>
      <w:lvlText w:val="•"/>
      <w:lvlJc w:val="left"/>
      <w:pPr>
        <w:ind w:left="4830" w:hanging="216"/>
      </w:pPr>
      <w:rPr>
        <w:rFonts w:hint="default"/>
      </w:rPr>
    </w:lvl>
    <w:lvl w:ilvl="4" w:tplc="3F1A32C8">
      <w:numFmt w:val="bullet"/>
      <w:lvlText w:val="•"/>
      <w:lvlJc w:val="left"/>
      <w:pPr>
        <w:ind w:left="5560" w:hanging="216"/>
      </w:pPr>
      <w:rPr>
        <w:rFonts w:hint="default"/>
      </w:rPr>
    </w:lvl>
    <w:lvl w:ilvl="5" w:tplc="926A6A6C">
      <w:numFmt w:val="bullet"/>
      <w:lvlText w:val="•"/>
      <w:lvlJc w:val="left"/>
      <w:pPr>
        <w:ind w:left="6290" w:hanging="216"/>
      </w:pPr>
      <w:rPr>
        <w:rFonts w:hint="default"/>
      </w:rPr>
    </w:lvl>
    <w:lvl w:ilvl="6" w:tplc="2C8699D2">
      <w:numFmt w:val="bullet"/>
      <w:lvlText w:val="•"/>
      <w:lvlJc w:val="left"/>
      <w:pPr>
        <w:ind w:left="7020" w:hanging="216"/>
      </w:pPr>
      <w:rPr>
        <w:rFonts w:hint="default"/>
      </w:rPr>
    </w:lvl>
    <w:lvl w:ilvl="7" w:tplc="83164EDA">
      <w:numFmt w:val="bullet"/>
      <w:lvlText w:val="•"/>
      <w:lvlJc w:val="left"/>
      <w:pPr>
        <w:ind w:left="7750" w:hanging="216"/>
      </w:pPr>
      <w:rPr>
        <w:rFonts w:hint="default"/>
      </w:rPr>
    </w:lvl>
    <w:lvl w:ilvl="8" w:tplc="6660E890">
      <w:numFmt w:val="bullet"/>
      <w:lvlText w:val="•"/>
      <w:lvlJc w:val="left"/>
      <w:pPr>
        <w:ind w:left="8480" w:hanging="216"/>
      </w:pPr>
      <w:rPr>
        <w:rFonts w:hint="default"/>
      </w:rPr>
    </w:lvl>
  </w:abstractNum>
  <w:abstractNum w:abstractNumId="41" w15:restartNumberingAfterBreak="0">
    <w:nsid w:val="77513BC2"/>
    <w:multiLevelType w:val="hybridMultilevel"/>
    <w:tmpl w:val="6F7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4349E"/>
    <w:multiLevelType w:val="hybridMultilevel"/>
    <w:tmpl w:val="3664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E2EAA"/>
    <w:multiLevelType w:val="hybridMultilevel"/>
    <w:tmpl w:val="FA38006E"/>
    <w:lvl w:ilvl="0" w:tplc="F6801A70">
      <w:numFmt w:val="bullet"/>
      <w:lvlText w:val=""/>
      <w:lvlJc w:val="left"/>
      <w:pPr>
        <w:ind w:left="684" w:hanging="216"/>
      </w:pPr>
      <w:rPr>
        <w:rFonts w:ascii="Symbol" w:eastAsia="Symbol" w:hAnsi="Symbol" w:cs="Symbol" w:hint="default"/>
        <w:w w:val="99"/>
        <w:sz w:val="20"/>
        <w:szCs w:val="20"/>
      </w:rPr>
    </w:lvl>
    <w:lvl w:ilvl="1" w:tplc="B734E324">
      <w:numFmt w:val="bullet"/>
      <w:lvlText w:val="•"/>
      <w:lvlJc w:val="left"/>
      <w:pPr>
        <w:ind w:left="1440" w:hanging="216"/>
      </w:pPr>
      <w:rPr>
        <w:rFonts w:hint="default"/>
      </w:rPr>
    </w:lvl>
    <w:lvl w:ilvl="2" w:tplc="9080F446">
      <w:numFmt w:val="bullet"/>
      <w:lvlText w:val="•"/>
      <w:lvlJc w:val="left"/>
      <w:pPr>
        <w:ind w:left="2201" w:hanging="216"/>
      </w:pPr>
      <w:rPr>
        <w:rFonts w:hint="default"/>
      </w:rPr>
    </w:lvl>
    <w:lvl w:ilvl="3" w:tplc="A90A611C">
      <w:numFmt w:val="bullet"/>
      <w:lvlText w:val="•"/>
      <w:lvlJc w:val="left"/>
      <w:pPr>
        <w:ind w:left="2961" w:hanging="216"/>
      </w:pPr>
      <w:rPr>
        <w:rFonts w:hint="default"/>
      </w:rPr>
    </w:lvl>
    <w:lvl w:ilvl="4" w:tplc="0C8A8ECA">
      <w:numFmt w:val="bullet"/>
      <w:lvlText w:val="•"/>
      <w:lvlJc w:val="left"/>
      <w:pPr>
        <w:ind w:left="3722" w:hanging="216"/>
      </w:pPr>
      <w:rPr>
        <w:rFonts w:hint="default"/>
      </w:rPr>
    </w:lvl>
    <w:lvl w:ilvl="5" w:tplc="4C2469D8">
      <w:numFmt w:val="bullet"/>
      <w:lvlText w:val="•"/>
      <w:lvlJc w:val="left"/>
      <w:pPr>
        <w:ind w:left="4482" w:hanging="216"/>
      </w:pPr>
      <w:rPr>
        <w:rFonts w:hint="default"/>
      </w:rPr>
    </w:lvl>
    <w:lvl w:ilvl="6" w:tplc="E5B289F2">
      <w:numFmt w:val="bullet"/>
      <w:lvlText w:val="•"/>
      <w:lvlJc w:val="left"/>
      <w:pPr>
        <w:ind w:left="5243" w:hanging="216"/>
      </w:pPr>
      <w:rPr>
        <w:rFonts w:hint="default"/>
      </w:rPr>
    </w:lvl>
    <w:lvl w:ilvl="7" w:tplc="97D434CA">
      <w:numFmt w:val="bullet"/>
      <w:lvlText w:val="•"/>
      <w:lvlJc w:val="left"/>
      <w:pPr>
        <w:ind w:left="6004" w:hanging="216"/>
      </w:pPr>
      <w:rPr>
        <w:rFonts w:hint="default"/>
      </w:rPr>
    </w:lvl>
    <w:lvl w:ilvl="8" w:tplc="8EEC67EE">
      <w:numFmt w:val="bullet"/>
      <w:lvlText w:val="•"/>
      <w:lvlJc w:val="left"/>
      <w:pPr>
        <w:ind w:left="6764" w:hanging="216"/>
      </w:pPr>
      <w:rPr>
        <w:rFonts w:hint="default"/>
      </w:rPr>
    </w:lvl>
  </w:abstractNum>
  <w:num w:numId="1">
    <w:abstractNumId w:val="22"/>
  </w:num>
  <w:num w:numId="2">
    <w:abstractNumId w:val="27"/>
  </w:num>
  <w:num w:numId="3">
    <w:abstractNumId w:val="34"/>
  </w:num>
  <w:num w:numId="4">
    <w:abstractNumId w:val="37"/>
  </w:num>
  <w:num w:numId="5">
    <w:abstractNumId w:val="4"/>
  </w:num>
  <w:num w:numId="6">
    <w:abstractNumId w:val="36"/>
  </w:num>
  <w:num w:numId="7">
    <w:abstractNumId w:val="18"/>
  </w:num>
  <w:num w:numId="8">
    <w:abstractNumId w:val="8"/>
  </w:num>
  <w:num w:numId="9">
    <w:abstractNumId w:val="40"/>
  </w:num>
  <w:num w:numId="10">
    <w:abstractNumId w:val="23"/>
  </w:num>
  <w:num w:numId="11">
    <w:abstractNumId w:val="43"/>
  </w:num>
  <w:num w:numId="12">
    <w:abstractNumId w:val="32"/>
  </w:num>
  <w:num w:numId="13">
    <w:abstractNumId w:val="3"/>
  </w:num>
  <w:num w:numId="14">
    <w:abstractNumId w:val="13"/>
  </w:num>
  <w:num w:numId="15">
    <w:abstractNumId w:val="1"/>
  </w:num>
  <w:num w:numId="16">
    <w:abstractNumId w:val="2"/>
  </w:num>
  <w:num w:numId="17">
    <w:abstractNumId w:val="17"/>
  </w:num>
  <w:num w:numId="18">
    <w:abstractNumId w:val="12"/>
  </w:num>
  <w:num w:numId="19">
    <w:abstractNumId w:val="39"/>
  </w:num>
  <w:num w:numId="20">
    <w:abstractNumId w:val="16"/>
  </w:num>
  <w:num w:numId="21">
    <w:abstractNumId w:val="26"/>
  </w:num>
  <w:num w:numId="22">
    <w:abstractNumId w:val="0"/>
  </w:num>
  <w:num w:numId="23">
    <w:abstractNumId w:val="33"/>
  </w:num>
  <w:num w:numId="24">
    <w:abstractNumId w:val="30"/>
  </w:num>
  <w:num w:numId="25">
    <w:abstractNumId w:val="15"/>
  </w:num>
  <w:num w:numId="26">
    <w:abstractNumId w:val="31"/>
  </w:num>
  <w:num w:numId="27">
    <w:abstractNumId w:val="24"/>
  </w:num>
  <w:num w:numId="28">
    <w:abstractNumId w:val="14"/>
  </w:num>
  <w:num w:numId="29">
    <w:abstractNumId w:val="10"/>
  </w:num>
  <w:num w:numId="30">
    <w:abstractNumId w:val="7"/>
  </w:num>
  <w:num w:numId="31">
    <w:abstractNumId w:val="4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9"/>
  </w:num>
  <w:num w:numId="36">
    <w:abstractNumId w:val="5"/>
  </w:num>
  <w:num w:numId="37">
    <w:abstractNumId w:val="6"/>
  </w:num>
  <w:num w:numId="38">
    <w:abstractNumId w:val="35"/>
  </w:num>
  <w:num w:numId="39">
    <w:abstractNumId w:val="29"/>
  </w:num>
  <w:num w:numId="40">
    <w:abstractNumId w:val="19"/>
  </w:num>
  <w:num w:numId="41">
    <w:abstractNumId w:val="38"/>
  </w:num>
  <w:num w:numId="42">
    <w:abstractNumId w:val="28"/>
  </w:num>
  <w:num w:numId="43">
    <w:abstractNumId w:val="20"/>
  </w:num>
  <w:num w:numId="44">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14"/>
    <w:rsid w:val="00005886"/>
    <w:rsid w:val="00007403"/>
    <w:rsid w:val="00010220"/>
    <w:rsid w:val="000138F0"/>
    <w:rsid w:val="00030976"/>
    <w:rsid w:val="00031C14"/>
    <w:rsid w:val="00050AB9"/>
    <w:rsid w:val="00052494"/>
    <w:rsid w:val="00054BAA"/>
    <w:rsid w:val="00056D21"/>
    <w:rsid w:val="0006565C"/>
    <w:rsid w:val="00072AEC"/>
    <w:rsid w:val="00072F0C"/>
    <w:rsid w:val="00077833"/>
    <w:rsid w:val="000A43E4"/>
    <w:rsid w:val="000B21A1"/>
    <w:rsid w:val="000C58A9"/>
    <w:rsid w:val="000D3C24"/>
    <w:rsid w:val="000E173B"/>
    <w:rsid w:val="000E17C1"/>
    <w:rsid w:val="000E501C"/>
    <w:rsid w:val="000F12D4"/>
    <w:rsid w:val="000F5B74"/>
    <w:rsid w:val="000F7FC7"/>
    <w:rsid w:val="00102EAB"/>
    <w:rsid w:val="00105530"/>
    <w:rsid w:val="0012152E"/>
    <w:rsid w:val="00130441"/>
    <w:rsid w:val="00173D65"/>
    <w:rsid w:val="0018063F"/>
    <w:rsid w:val="001830E9"/>
    <w:rsid w:val="00186C5B"/>
    <w:rsid w:val="001E4134"/>
    <w:rsid w:val="001E6139"/>
    <w:rsid w:val="001F0FA7"/>
    <w:rsid w:val="001F1296"/>
    <w:rsid w:val="001F6521"/>
    <w:rsid w:val="001F75C6"/>
    <w:rsid w:val="00200639"/>
    <w:rsid w:val="00206809"/>
    <w:rsid w:val="0023224B"/>
    <w:rsid w:val="00237D54"/>
    <w:rsid w:val="00255864"/>
    <w:rsid w:val="00260F24"/>
    <w:rsid w:val="00264010"/>
    <w:rsid w:val="0027212B"/>
    <w:rsid w:val="00273436"/>
    <w:rsid w:val="00277541"/>
    <w:rsid w:val="00280F32"/>
    <w:rsid w:val="002908A1"/>
    <w:rsid w:val="002A0502"/>
    <w:rsid w:val="002A46B9"/>
    <w:rsid w:val="002D2395"/>
    <w:rsid w:val="002D5148"/>
    <w:rsid w:val="002D5718"/>
    <w:rsid w:val="002E0328"/>
    <w:rsid w:val="002E359F"/>
    <w:rsid w:val="002E5823"/>
    <w:rsid w:val="002E7912"/>
    <w:rsid w:val="002F0115"/>
    <w:rsid w:val="002F16FB"/>
    <w:rsid w:val="002F1744"/>
    <w:rsid w:val="003003A4"/>
    <w:rsid w:val="003249BA"/>
    <w:rsid w:val="0033171A"/>
    <w:rsid w:val="00335F1D"/>
    <w:rsid w:val="00363E07"/>
    <w:rsid w:val="003674CD"/>
    <w:rsid w:val="00372C9A"/>
    <w:rsid w:val="0037748E"/>
    <w:rsid w:val="00384C55"/>
    <w:rsid w:val="00385360"/>
    <w:rsid w:val="003A4FB6"/>
    <w:rsid w:val="003B2CA0"/>
    <w:rsid w:val="003B3154"/>
    <w:rsid w:val="003B53F2"/>
    <w:rsid w:val="003B65C7"/>
    <w:rsid w:val="003C1F00"/>
    <w:rsid w:val="003C7A23"/>
    <w:rsid w:val="003D3FFD"/>
    <w:rsid w:val="004057B5"/>
    <w:rsid w:val="00413E54"/>
    <w:rsid w:val="004142BB"/>
    <w:rsid w:val="00417C4D"/>
    <w:rsid w:val="00445404"/>
    <w:rsid w:val="00476D9E"/>
    <w:rsid w:val="004836B0"/>
    <w:rsid w:val="0049658B"/>
    <w:rsid w:val="00496B15"/>
    <w:rsid w:val="004A0AC7"/>
    <w:rsid w:val="004A1358"/>
    <w:rsid w:val="004A7071"/>
    <w:rsid w:val="004B2869"/>
    <w:rsid w:val="004B563A"/>
    <w:rsid w:val="004C3F88"/>
    <w:rsid w:val="004D5FC3"/>
    <w:rsid w:val="00504B28"/>
    <w:rsid w:val="00507FD4"/>
    <w:rsid w:val="005127F4"/>
    <w:rsid w:val="00521DE2"/>
    <w:rsid w:val="00523F7A"/>
    <w:rsid w:val="00550496"/>
    <w:rsid w:val="00562AAC"/>
    <w:rsid w:val="00575022"/>
    <w:rsid w:val="00575077"/>
    <w:rsid w:val="00580523"/>
    <w:rsid w:val="0058528E"/>
    <w:rsid w:val="005A62EF"/>
    <w:rsid w:val="005B1F6C"/>
    <w:rsid w:val="005B4649"/>
    <w:rsid w:val="005C43D1"/>
    <w:rsid w:val="005E0D9E"/>
    <w:rsid w:val="00603A8D"/>
    <w:rsid w:val="00604485"/>
    <w:rsid w:val="00620FBE"/>
    <w:rsid w:val="0066437E"/>
    <w:rsid w:val="0067616B"/>
    <w:rsid w:val="0068049A"/>
    <w:rsid w:val="00691ACD"/>
    <w:rsid w:val="006A5B54"/>
    <w:rsid w:val="006C530A"/>
    <w:rsid w:val="006D22D2"/>
    <w:rsid w:val="006D2C5A"/>
    <w:rsid w:val="006E2355"/>
    <w:rsid w:val="00744B6E"/>
    <w:rsid w:val="00745CFA"/>
    <w:rsid w:val="00750326"/>
    <w:rsid w:val="0075567C"/>
    <w:rsid w:val="00766DE1"/>
    <w:rsid w:val="007854D0"/>
    <w:rsid w:val="0079702D"/>
    <w:rsid w:val="007A3620"/>
    <w:rsid w:val="007D09EF"/>
    <w:rsid w:val="007D217B"/>
    <w:rsid w:val="007D5F7D"/>
    <w:rsid w:val="007E53A3"/>
    <w:rsid w:val="007E561A"/>
    <w:rsid w:val="0081001B"/>
    <w:rsid w:val="0081340D"/>
    <w:rsid w:val="00826255"/>
    <w:rsid w:val="00842B6F"/>
    <w:rsid w:val="0085024A"/>
    <w:rsid w:val="00862CD9"/>
    <w:rsid w:val="00897186"/>
    <w:rsid w:val="008A1A00"/>
    <w:rsid w:val="008A4EBD"/>
    <w:rsid w:val="008C66DD"/>
    <w:rsid w:val="008E3817"/>
    <w:rsid w:val="008E7068"/>
    <w:rsid w:val="008F2693"/>
    <w:rsid w:val="009026CE"/>
    <w:rsid w:val="009073CC"/>
    <w:rsid w:val="009359D4"/>
    <w:rsid w:val="00946C54"/>
    <w:rsid w:val="0096485F"/>
    <w:rsid w:val="009754B4"/>
    <w:rsid w:val="009800BC"/>
    <w:rsid w:val="00987A63"/>
    <w:rsid w:val="009D4E6A"/>
    <w:rsid w:val="009F1BEF"/>
    <w:rsid w:val="009F474C"/>
    <w:rsid w:val="00A149F8"/>
    <w:rsid w:val="00A20A5C"/>
    <w:rsid w:val="00A42B1E"/>
    <w:rsid w:val="00A43112"/>
    <w:rsid w:val="00A46868"/>
    <w:rsid w:val="00A52FC5"/>
    <w:rsid w:val="00A6769F"/>
    <w:rsid w:val="00A768C9"/>
    <w:rsid w:val="00A95BF9"/>
    <w:rsid w:val="00AC2437"/>
    <w:rsid w:val="00AD1703"/>
    <w:rsid w:val="00AD2646"/>
    <w:rsid w:val="00AE336D"/>
    <w:rsid w:val="00AE4324"/>
    <w:rsid w:val="00AE47BB"/>
    <w:rsid w:val="00AF2A85"/>
    <w:rsid w:val="00AF3DC3"/>
    <w:rsid w:val="00B106DA"/>
    <w:rsid w:val="00B13C4C"/>
    <w:rsid w:val="00B171F5"/>
    <w:rsid w:val="00B24B60"/>
    <w:rsid w:val="00B52A07"/>
    <w:rsid w:val="00B543AB"/>
    <w:rsid w:val="00B636D4"/>
    <w:rsid w:val="00B90C4F"/>
    <w:rsid w:val="00BA3463"/>
    <w:rsid w:val="00BA61AE"/>
    <w:rsid w:val="00BB1293"/>
    <w:rsid w:val="00BB308B"/>
    <w:rsid w:val="00BB6DEC"/>
    <w:rsid w:val="00BC75BC"/>
    <w:rsid w:val="00BD7AA9"/>
    <w:rsid w:val="00BE067C"/>
    <w:rsid w:val="00BF48D0"/>
    <w:rsid w:val="00C155DC"/>
    <w:rsid w:val="00C22BEF"/>
    <w:rsid w:val="00C31790"/>
    <w:rsid w:val="00C33D99"/>
    <w:rsid w:val="00C431B8"/>
    <w:rsid w:val="00C4408D"/>
    <w:rsid w:val="00C551C0"/>
    <w:rsid w:val="00C76A4C"/>
    <w:rsid w:val="00C85888"/>
    <w:rsid w:val="00CB30A1"/>
    <w:rsid w:val="00CB6FC8"/>
    <w:rsid w:val="00CD2BAB"/>
    <w:rsid w:val="00CD3760"/>
    <w:rsid w:val="00CE6EB9"/>
    <w:rsid w:val="00D24DB4"/>
    <w:rsid w:val="00D67F44"/>
    <w:rsid w:val="00D73338"/>
    <w:rsid w:val="00D76692"/>
    <w:rsid w:val="00DB09F3"/>
    <w:rsid w:val="00DB6397"/>
    <w:rsid w:val="00DC4A14"/>
    <w:rsid w:val="00DC5231"/>
    <w:rsid w:val="00DD09A1"/>
    <w:rsid w:val="00DD17F7"/>
    <w:rsid w:val="00DD7522"/>
    <w:rsid w:val="00DE2D90"/>
    <w:rsid w:val="00DF024F"/>
    <w:rsid w:val="00DF54D1"/>
    <w:rsid w:val="00DF6501"/>
    <w:rsid w:val="00E05FEE"/>
    <w:rsid w:val="00E06172"/>
    <w:rsid w:val="00E06C64"/>
    <w:rsid w:val="00E12872"/>
    <w:rsid w:val="00E2258F"/>
    <w:rsid w:val="00E25FFE"/>
    <w:rsid w:val="00E4146A"/>
    <w:rsid w:val="00E4543F"/>
    <w:rsid w:val="00E46CAC"/>
    <w:rsid w:val="00E708B0"/>
    <w:rsid w:val="00E80CF5"/>
    <w:rsid w:val="00E8167F"/>
    <w:rsid w:val="00E84E02"/>
    <w:rsid w:val="00E86B09"/>
    <w:rsid w:val="00E86FA7"/>
    <w:rsid w:val="00E872A6"/>
    <w:rsid w:val="00E96322"/>
    <w:rsid w:val="00EC13E1"/>
    <w:rsid w:val="00EC2353"/>
    <w:rsid w:val="00EC4841"/>
    <w:rsid w:val="00ED0870"/>
    <w:rsid w:val="00EE2046"/>
    <w:rsid w:val="00EE641D"/>
    <w:rsid w:val="00EE7634"/>
    <w:rsid w:val="00EF1F54"/>
    <w:rsid w:val="00EF5A4A"/>
    <w:rsid w:val="00EF67A8"/>
    <w:rsid w:val="00F079FE"/>
    <w:rsid w:val="00F10668"/>
    <w:rsid w:val="00F129A3"/>
    <w:rsid w:val="00F6052E"/>
    <w:rsid w:val="00F67A2C"/>
    <w:rsid w:val="00F7553C"/>
    <w:rsid w:val="00F86A39"/>
    <w:rsid w:val="00F87D62"/>
    <w:rsid w:val="00F924DE"/>
    <w:rsid w:val="00FA2C84"/>
    <w:rsid w:val="00FB1414"/>
    <w:rsid w:val="00FB2E8E"/>
    <w:rsid w:val="00FD6A31"/>
    <w:rsid w:val="00FE06A1"/>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0E147"/>
  <w15:docId w15:val="{B8C781A9-D14A-4471-9935-7CF941A8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1C1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31C14"/>
    <w:pPr>
      <w:spacing w:before="44"/>
      <w:ind w:left="776"/>
      <w:outlineLvl w:val="0"/>
    </w:pPr>
    <w:rPr>
      <w:b/>
      <w:bCs/>
      <w:sz w:val="28"/>
      <w:szCs w:val="28"/>
    </w:rPr>
  </w:style>
  <w:style w:type="paragraph" w:styleId="Heading2">
    <w:name w:val="heading 2"/>
    <w:basedOn w:val="Normal"/>
    <w:link w:val="Heading2Char"/>
    <w:uiPriority w:val="9"/>
    <w:qFormat/>
    <w:rsid w:val="00031C14"/>
    <w:pPr>
      <w:spacing w:line="317" w:lineRule="exact"/>
      <w:ind w:left="100"/>
      <w:outlineLvl w:val="1"/>
    </w:pPr>
    <w:rPr>
      <w:b/>
      <w:bCs/>
      <w:sz w:val="26"/>
      <w:szCs w:val="26"/>
    </w:rPr>
  </w:style>
  <w:style w:type="paragraph" w:styleId="Heading3">
    <w:name w:val="heading 3"/>
    <w:basedOn w:val="Normal"/>
    <w:link w:val="Heading3Char"/>
    <w:uiPriority w:val="9"/>
    <w:qFormat/>
    <w:rsid w:val="00031C14"/>
    <w:pPr>
      <w:spacing w:line="316" w:lineRule="exact"/>
      <w:ind w:left="460" w:hanging="360"/>
      <w:outlineLvl w:val="2"/>
    </w:pPr>
    <w:rPr>
      <w:b/>
      <w:bCs/>
      <w:i/>
      <w:color w:val="4472C4" w:themeColor="accent1"/>
      <w:sz w:val="26"/>
      <w:szCs w:val="26"/>
    </w:rPr>
  </w:style>
  <w:style w:type="paragraph" w:styleId="Heading4">
    <w:name w:val="heading 4"/>
    <w:basedOn w:val="Normal"/>
    <w:link w:val="Heading4Char"/>
    <w:uiPriority w:val="9"/>
    <w:qFormat/>
    <w:rsid w:val="00031C14"/>
    <w:pPr>
      <w:ind w:left="4"/>
      <w:jc w:val="center"/>
      <w:outlineLvl w:val="3"/>
    </w:pPr>
    <w:rPr>
      <w:b/>
      <w:bCs/>
      <w:sz w:val="24"/>
      <w:szCs w:val="24"/>
    </w:rPr>
  </w:style>
  <w:style w:type="paragraph" w:styleId="Heading5">
    <w:name w:val="heading 5"/>
    <w:basedOn w:val="Normal"/>
    <w:link w:val="Heading5Char"/>
    <w:uiPriority w:val="9"/>
    <w:qFormat/>
    <w:rsid w:val="00031C14"/>
    <w:pPr>
      <w:ind w:left="100"/>
      <w:outlineLvl w:val="4"/>
    </w:pPr>
    <w:rPr>
      <w:b/>
      <w:bCs/>
    </w:rPr>
  </w:style>
  <w:style w:type="paragraph" w:styleId="Heading6">
    <w:name w:val="heading 6"/>
    <w:basedOn w:val="Normal"/>
    <w:link w:val="Heading6Char"/>
    <w:uiPriority w:val="9"/>
    <w:qFormat/>
    <w:rsid w:val="00031C14"/>
    <w:pPr>
      <w:ind w:left="120"/>
      <w:outlineLvl w:val="5"/>
    </w:pPr>
    <w:rPr>
      <w:b/>
      <w:bCs/>
      <w:i/>
    </w:rPr>
  </w:style>
  <w:style w:type="paragraph" w:styleId="Heading7">
    <w:name w:val="heading 7"/>
    <w:basedOn w:val="Normal"/>
    <w:link w:val="Heading7Char"/>
    <w:uiPriority w:val="9"/>
    <w:qFormat/>
    <w:rsid w:val="00031C14"/>
    <w:pPr>
      <w:ind w:left="100"/>
      <w:outlineLvl w:val="6"/>
    </w:pPr>
    <w:rPr>
      <w:b/>
      <w:bCs/>
      <w:i/>
    </w:rPr>
  </w:style>
  <w:style w:type="paragraph" w:styleId="Heading8">
    <w:name w:val="heading 8"/>
    <w:basedOn w:val="Normal"/>
    <w:next w:val="Normal"/>
    <w:link w:val="Heading8Char"/>
    <w:uiPriority w:val="9"/>
    <w:semiHidden/>
    <w:unhideWhenUsed/>
    <w:qFormat/>
    <w:rsid w:val="00031C14"/>
    <w:pPr>
      <w:widowControl/>
      <w:autoSpaceDE/>
      <w:autoSpaceDN/>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031C14"/>
    <w:pPr>
      <w:widowControl/>
      <w:autoSpaceDE/>
      <w:autoSpaceDN/>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C14"/>
    <w:rPr>
      <w:rFonts w:ascii="Calibri" w:eastAsia="Calibri" w:hAnsi="Calibri" w:cs="Calibri"/>
      <w:b/>
      <w:bCs/>
      <w:sz w:val="28"/>
      <w:szCs w:val="28"/>
    </w:rPr>
  </w:style>
  <w:style w:type="character" w:customStyle="1" w:styleId="Heading2Char">
    <w:name w:val="Heading 2 Char"/>
    <w:basedOn w:val="DefaultParagraphFont"/>
    <w:link w:val="Heading2"/>
    <w:uiPriority w:val="9"/>
    <w:rsid w:val="00031C14"/>
    <w:rPr>
      <w:rFonts w:ascii="Calibri" w:eastAsia="Calibri" w:hAnsi="Calibri" w:cs="Calibri"/>
      <w:b/>
      <w:bCs/>
      <w:sz w:val="26"/>
      <w:szCs w:val="26"/>
    </w:rPr>
  </w:style>
  <w:style w:type="character" w:customStyle="1" w:styleId="Heading3Char">
    <w:name w:val="Heading 3 Char"/>
    <w:basedOn w:val="DefaultParagraphFont"/>
    <w:link w:val="Heading3"/>
    <w:uiPriority w:val="9"/>
    <w:rsid w:val="00031C14"/>
    <w:rPr>
      <w:rFonts w:ascii="Calibri" w:eastAsia="Calibri" w:hAnsi="Calibri" w:cs="Calibri"/>
      <w:b/>
      <w:bCs/>
      <w:i/>
      <w:color w:val="4472C4" w:themeColor="accent1"/>
      <w:sz w:val="26"/>
      <w:szCs w:val="26"/>
    </w:rPr>
  </w:style>
  <w:style w:type="character" w:customStyle="1" w:styleId="Heading4Char">
    <w:name w:val="Heading 4 Char"/>
    <w:basedOn w:val="DefaultParagraphFont"/>
    <w:link w:val="Heading4"/>
    <w:uiPriority w:val="9"/>
    <w:rsid w:val="00031C14"/>
    <w:rPr>
      <w:rFonts w:ascii="Calibri" w:eastAsia="Calibri" w:hAnsi="Calibri" w:cs="Calibri"/>
      <w:b/>
      <w:bCs/>
      <w:sz w:val="24"/>
      <w:szCs w:val="24"/>
    </w:rPr>
  </w:style>
  <w:style w:type="character" w:customStyle="1" w:styleId="Heading5Char">
    <w:name w:val="Heading 5 Char"/>
    <w:basedOn w:val="DefaultParagraphFont"/>
    <w:link w:val="Heading5"/>
    <w:uiPriority w:val="9"/>
    <w:rsid w:val="00031C14"/>
    <w:rPr>
      <w:rFonts w:ascii="Calibri" w:eastAsia="Calibri" w:hAnsi="Calibri" w:cs="Calibri"/>
      <w:b/>
      <w:bCs/>
    </w:rPr>
  </w:style>
  <w:style w:type="character" w:customStyle="1" w:styleId="Heading6Char">
    <w:name w:val="Heading 6 Char"/>
    <w:basedOn w:val="DefaultParagraphFont"/>
    <w:link w:val="Heading6"/>
    <w:uiPriority w:val="9"/>
    <w:rsid w:val="00031C14"/>
    <w:rPr>
      <w:rFonts w:ascii="Calibri" w:eastAsia="Calibri" w:hAnsi="Calibri" w:cs="Calibri"/>
      <w:b/>
      <w:bCs/>
      <w:i/>
    </w:rPr>
  </w:style>
  <w:style w:type="character" w:customStyle="1" w:styleId="Heading7Char">
    <w:name w:val="Heading 7 Char"/>
    <w:basedOn w:val="DefaultParagraphFont"/>
    <w:link w:val="Heading7"/>
    <w:uiPriority w:val="9"/>
    <w:rsid w:val="00031C14"/>
    <w:rPr>
      <w:rFonts w:ascii="Calibri" w:eastAsia="Calibri" w:hAnsi="Calibri" w:cs="Calibri"/>
      <w:b/>
      <w:bCs/>
      <w:i/>
    </w:rPr>
  </w:style>
  <w:style w:type="character" w:customStyle="1" w:styleId="Heading8Char">
    <w:name w:val="Heading 8 Char"/>
    <w:basedOn w:val="DefaultParagraphFont"/>
    <w:link w:val="Heading8"/>
    <w:uiPriority w:val="9"/>
    <w:semiHidden/>
    <w:rsid w:val="00031C14"/>
    <w:rPr>
      <w:rFonts w:eastAsiaTheme="minorEastAsia"/>
      <w:caps/>
      <w:spacing w:val="10"/>
      <w:sz w:val="18"/>
      <w:szCs w:val="18"/>
    </w:rPr>
  </w:style>
  <w:style w:type="character" w:customStyle="1" w:styleId="Heading9Char">
    <w:name w:val="Heading 9 Char"/>
    <w:basedOn w:val="DefaultParagraphFont"/>
    <w:link w:val="Heading9"/>
    <w:uiPriority w:val="9"/>
    <w:semiHidden/>
    <w:rsid w:val="00031C14"/>
    <w:rPr>
      <w:rFonts w:eastAsiaTheme="minorEastAsia"/>
      <w:i/>
      <w:caps/>
      <w:spacing w:val="10"/>
      <w:sz w:val="18"/>
      <w:szCs w:val="18"/>
    </w:rPr>
  </w:style>
  <w:style w:type="paragraph" w:styleId="BodyText">
    <w:name w:val="Body Text"/>
    <w:basedOn w:val="Normal"/>
    <w:link w:val="BodyTextChar"/>
    <w:uiPriority w:val="1"/>
    <w:qFormat/>
    <w:rsid w:val="00031C14"/>
  </w:style>
  <w:style w:type="character" w:customStyle="1" w:styleId="BodyTextChar">
    <w:name w:val="Body Text Char"/>
    <w:basedOn w:val="DefaultParagraphFont"/>
    <w:link w:val="BodyText"/>
    <w:uiPriority w:val="1"/>
    <w:rsid w:val="00031C14"/>
    <w:rPr>
      <w:rFonts w:ascii="Calibri" w:eastAsia="Calibri" w:hAnsi="Calibri" w:cs="Calibri"/>
    </w:rPr>
  </w:style>
  <w:style w:type="paragraph" w:styleId="ListParagraph">
    <w:name w:val="List Paragraph"/>
    <w:basedOn w:val="Normal"/>
    <w:link w:val="ListParagraphChar"/>
    <w:uiPriority w:val="34"/>
    <w:qFormat/>
    <w:rsid w:val="00031C14"/>
    <w:pPr>
      <w:ind w:left="820" w:hanging="360"/>
    </w:pPr>
  </w:style>
  <w:style w:type="character" w:customStyle="1" w:styleId="ListParagraphChar">
    <w:name w:val="List Paragraph Char"/>
    <w:link w:val="ListParagraph"/>
    <w:uiPriority w:val="34"/>
    <w:locked/>
    <w:rsid w:val="00031C14"/>
    <w:rPr>
      <w:rFonts w:ascii="Calibri" w:eastAsia="Calibri" w:hAnsi="Calibri" w:cs="Calibri"/>
    </w:rPr>
  </w:style>
  <w:style w:type="paragraph" w:customStyle="1" w:styleId="TableParagraph">
    <w:name w:val="Table Paragraph"/>
    <w:basedOn w:val="Normal"/>
    <w:uiPriority w:val="1"/>
    <w:qFormat/>
    <w:rsid w:val="00031C14"/>
    <w:pPr>
      <w:ind w:left="103"/>
    </w:pPr>
  </w:style>
  <w:style w:type="character" w:styleId="CommentReference">
    <w:name w:val="annotation reference"/>
    <w:basedOn w:val="DefaultParagraphFont"/>
    <w:uiPriority w:val="99"/>
    <w:unhideWhenUsed/>
    <w:rsid w:val="00031C14"/>
    <w:rPr>
      <w:sz w:val="16"/>
      <w:szCs w:val="16"/>
    </w:rPr>
  </w:style>
  <w:style w:type="paragraph" w:styleId="CommentText">
    <w:name w:val="annotation text"/>
    <w:basedOn w:val="Normal"/>
    <w:link w:val="CommentTextChar"/>
    <w:uiPriority w:val="99"/>
    <w:unhideWhenUsed/>
    <w:rsid w:val="00031C14"/>
    <w:rPr>
      <w:sz w:val="20"/>
      <w:szCs w:val="20"/>
    </w:rPr>
  </w:style>
  <w:style w:type="character" w:customStyle="1" w:styleId="CommentTextChar">
    <w:name w:val="Comment Text Char"/>
    <w:basedOn w:val="DefaultParagraphFont"/>
    <w:link w:val="CommentText"/>
    <w:uiPriority w:val="99"/>
    <w:rsid w:val="00031C1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1C14"/>
    <w:rPr>
      <w:b/>
      <w:bCs/>
    </w:rPr>
  </w:style>
  <w:style w:type="character" w:customStyle="1" w:styleId="CommentSubjectChar">
    <w:name w:val="Comment Subject Char"/>
    <w:basedOn w:val="CommentTextChar"/>
    <w:link w:val="CommentSubject"/>
    <w:uiPriority w:val="99"/>
    <w:semiHidden/>
    <w:rsid w:val="00031C1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3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14"/>
    <w:rPr>
      <w:rFonts w:ascii="Segoe UI" w:eastAsia="Calibri" w:hAnsi="Segoe UI" w:cs="Segoe UI"/>
      <w:sz w:val="18"/>
      <w:szCs w:val="18"/>
    </w:rPr>
  </w:style>
  <w:style w:type="paragraph" w:styleId="Revision">
    <w:name w:val="Revision"/>
    <w:hidden/>
    <w:uiPriority w:val="99"/>
    <w:semiHidden/>
    <w:rsid w:val="00031C14"/>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031C14"/>
    <w:rPr>
      <w:sz w:val="20"/>
      <w:szCs w:val="20"/>
    </w:rPr>
  </w:style>
  <w:style w:type="paragraph" w:styleId="Header">
    <w:name w:val="header"/>
    <w:basedOn w:val="Normal"/>
    <w:link w:val="HeaderChar"/>
    <w:uiPriority w:val="99"/>
    <w:unhideWhenUsed/>
    <w:rsid w:val="00031C14"/>
    <w:pPr>
      <w:tabs>
        <w:tab w:val="center" w:pos="4680"/>
        <w:tab w:val="right" w:pos="9360"/>
      </w:tabs>
    </w:pPr>
  </w:style>
  <w:style w:type="character" w:customStyle="1" w:styleId="HeaderChar">
    <w:name w:val="Header Char"/>
    <w:basedOn w:val="DefaultParagraphFont"/>
    <w:link w:val="Header"/>
    <w:uiPriority w:val="99"/>
    <w:rsid w:val="00031C14"/>
    <w:rPr>
      <w:rFonts w:ascii="Calibri" w:eastAsia="Calibri" w:hAnsi="Calibri" w:cs="Calibri"/>
    </w:rPr>
  </w:style>
  <w:style w:type="paragraph" w:styleId="Footer">
    <w:name w:val="footer"/>
    <w:basedOn w:val="Normal"/>
    <w:link w:val="FooterChar"/>
    <w:uiPriority w:val="99"/>
    <w:unhideWhenUsed/>
    <w:rsid w:val="00031C14"/>
    <w:pPr>
      <w:tabs>
        <w:tab w:val="center" w:pos="4680"/>
        <w:tab w:val="right" w:pos="9360"/>
      </w:tabs>
    </w:pPr>
  </w:style>
  <w:style w:type="character" w:customStyle="1" w:styleId="FooterChar">
    <w:name w:val="Footer Char"/>
    <w:basedOn w:val="DefaultParagraphFont"/>
    <w:link w:val="Footer"/>
    <w:uiPriority w:val="99"/>
    <w:rsid w:val="00031C14"/>
    <w:rPr>
      <w:rFonts w:ascii="Calibri" w:eastAsia="Calibri" w:hAnsi="Calibri" w:cs="Calibri"/>
    </w:rPr>
  </w:style>
  <w:style w:type="character" w:styleId="Hyperlink">
    <w:name w:val="Hyperlink"/>
    <w:basedOn w:val="DefaultParagraphFont"/>
    <w:uiPriority w:val="99"/>
    <w:unhideWhenUsed/>
    <w:rsid w:val="00031C14"/>
    <w:rPr>
      <w:color w:val="0563C1" w:themeColor="hyperlink"/>
      <w:u w:val="single"/>
    </w:rPr>
  </w:style>
  <w:style w:type="character" w:styleId="FollowedHyperlink">
    <w:name w:val="FollowedHyperlink"/>
    <w:basedOn w:val="DefaultParagraphFont"/>
    <w:uiPriority w:val="99"/>
    <w:semiHidden/>
    <w:unhideWhenUsed/>
    <w:rsid w:val="00031C14"/>
    <w:rPr>
      <w:color w:val="954F72" w:themeColor="followedHyperlink"/>
      <w:u w:val="single"/>
    </w:rPr>
  </w:style>
  <w:style w:type="paragraph" w:customStyle="1" w:styleId="Note">
    <w:name w:val="Note"/>
    <w:link w:val="NoteChar"/>
    <w:rsid w:val="00031C14"/>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031C14"/>
    <w:rPr>
      <w:rFonts w:ascii="Arial" w:eastAsia="Times New Roman" w:hAnsi="Arial" w:cs="Times New Roman"/>
      <w:i/>
      <w:sz w:val="20"/>
      <w:szCs w:val="24"/>
    </w:rPr>
  </w:style>
  <w:style w:type="table" w:styleId="TableGrid">
    <w:name w:val="Table Grid"/>
    <w:basedOn w:val="TableNormal"/>
    <w:uiPriority w:val="39"/>
    <w:rsid w:val="00031C14"/>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031C14"/>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03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1C14"/>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031C14"/>
    <w:rPr>
      <w:sz w:val="20"/>
      <w:szCs w:val="20"/>
    </w:rPr>
  </w:style>
  <w:style w:type="character" w:customStyle="1" w:styleId="FootnoteTextChar">
    <w:name w:val="Footnote Text Char"/>
    <w:basedOn w:val="DefaultParagraphFont"/>
    <w:link w:val="FootnoteText"/>
    <w:uiPriority w:val="99"/>
    <w:rsid w:val="00031C14"/>
    <w:rPr>
      <w:rFonts w:ascii="Calibri" w:eastAsia="Calibri" w:hAnsi="Calibri" w:cs="Calibri"/>
      <w:sz w:val="20"/>
      <w:szCs w:val="20"/>
    </w:rPr>
  </w:style>
  <w:style w:type="character" w:styleId="FootnoteReference">
    <w:name w:val="footnote reference"/>
    <w:basedOn w:val="DefaultParagraphFont"/>
    <w:uiPriority w:val="99"/>
    <w:unhideWhenUsed/>
    <w:rsid w:val="00031C14"/>
    <w:rPr>
      <w:vertAlign w:val="superscript"/>
    </w:rPr>
  </w:style>
  <w:style w:type="paragraph" w:styleId="NoSpacing">
    <w:name w:val="No Spacing"/>
    <w:link w:val="NoSpacingChar"/>
    <w:uiPriority w:val="1"/>
    <w:qFormat/>
    <w:rsid w:val="00031C14"/>
    <w:pPr>
      <w:spacing w:after="0" w:line="240" w:lineRule="auto"/>
    </w:pPr>
  </w:style>
  <w:style w:type="table" w:customStyle="1" w:styleId="TableGrid1">
    <w:name w:val="Table Grid1"/>
    <w:basedOn w:val="TableNormal"/>
    <w:next w:val="TableGrid"/>
    <w:uiPriority w:val="5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C14"/>
    <w:rPr>
      <w:i/>
      <w:iCs/>
    </w:rPr>
  </w:style>
  <w:style w:type="character" w:styleId="Strong">
    <w:name w:val="Strong"/>
    <w:basedOn w:val="DefaultParagraphFont"/>
    <w:uiPriority w:val="22"/>
    <w:qFormat/>
    <w:rsid w:val="00031C14"/>
    <w:rPr>
      <w:b/>
      <w:bCs/>
    </w:rPr>
  </w:style>
  <w:style w:type="numbering" w:customStyle="1" w:styleId="NoList1">
    <w:name w:val="No List1"/>
    <w:next w:val="NoList"/>
    <w:uiPriority w:val="99"/>
    <w:semiHidden/>
    <w:unhideWhenUsed/>
    <w:rsid w:val="00031C14"/>
  </w:style>
  <w:style w:type="paragraph" w:styleId="ListBullet">
    <w:name w:val="List Bullet"/>
    <w:basedOn w:val="Normal"/>
    <w:uiPriority w:val="99"/>
    <w:unhideWhenUsed/>
    <w:rsid w:val="00031C14"/>
    <w:pPr>
      <w:numPr>
        <w:numId w:val="22"/>
      </w:numPr>
      <w:autoSpaceDE/>
      <w:autoSpaceDN/>
      <w:contextualSpacing/>
    </w:pPr>
    <w:rPr>
      <w:rFonts w:asciiTheme="minorHAnsi" w:eastAsiaTheme="minorHAnsi" w:hAnsiTheme="minorHAnsi" w:cstheme="minorBidi"/>
    </w:rPr>
  </w:style>
  <w:style w:type="table" w:customStyle="1" w:styleId="TableGrid2">
    <w:name w:val="Table Grid2"/>
    <w:basedOn w:val="TableNormal"/>
    <w:next w:val="TableGrid"/>
    <w:uiPriority w:val="59"/>
    <w:rsid w:val="00031C1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031C14"/>
    <w:rPr>
      <w:b/>
      <w:bCs/>
      <w:color w:val="FFFFFF"/>
    </w:rPr>
  </w:style>
  <w:style w:type="table" w:customStyle="1" w:styleId="TableGrid3">
    <w:name w:val="Table Grid3"/>
    <w:basedOn w:val="TableNormal"/>
    <w:next w:val="TableGrid"/>
    <w:uiPriority w:val="3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C14"/>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031C14"/>
  </w:style>
  <w:style w:type="character" w:customStyle="1" w:styleId="Mention1">
    <w:name w:val="Mention1"/>
    <w:basedOn w:val="DefaultParagraphFont"/>
    <w:uiPriority w:val="99"/>
    <w:semiHidden/>
    <w:unhideWhenUsed/>
    <w:rsid w:val="00031C14"/>
    <w:rPr>
      <w:color w:val="2B579A"/>
      <w:shd w:val="clear" w:color="auto" w:fill="E6E6E6"/>
    </w:rPr>
  </w:style>
  <w:style w:type="character" w:customStyle="1" w:styleId="tdlabel">
    <w:name w:val="td_label"/>
    <w:basedOn w:val="DefaultParagraphFont"/>
    <w:rsid w:val="00031C14"/>
  </w:style>
  <w:style w:type="table" w:customStyle="1" w:styleId="TableGrid5">
    <w:name w:val="Table Grid5"/>
    <w:basedOn w:val="TableNormal"/>
    <w:next w:val="TableGrid"/>
    <w:uiPriority w:val="3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031C14"/>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031C14"/>
    <w:pPr>
      <w:keepNext/>
      <w:widowControl/>
      <w:pBdr>
        <w:bottom w:val="single" w:sz="6" w:space="2" w:color="auto"/>
      </w:pBdr>
      <w:autoSpaceDE/>
      <w:autoSpaceDN/>
      <w:spacing w:before="240" w:line="240" w:lineRule="auto"/>
      <w:ind w:left="0" w:firstLine="0"/>
    </w:pPr>
    <w:rPr>
      <w:rFonts w:ascii="Arial" w:eastAsia="Times New Roman" w:hAnsi="Arial" w:cs="Arial"/>
      <w:i w:val="0"/>
      <w:sz w:val="22"/>
      <w:szCs w:val="24"/>
    </w:rPr>
  </w:style>
  <w:style w:type="paragraph" w:customStyle="1" w:styleId="Bullet">
    <w:name w:val="Bullet"/>
    <w:link w:val="BulletChar"/>
    <w:rsid w:val="00031C14"/>
    <w:pPr>
      <w:numPr>
        <w:numId w:val="23"/>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031C14"/>
    <w:pPr>
      <w:numPr>
        <w:numId w:val="24"/>
      </w:numPr>
      <w:spacing w:before="120" w:after="0" w:line="240" w:lineRule="auto"/>
    </w:pPr>
    <w:rPr>
      <w:rFonts w:ascii="Arial" w:eastAsia="Times New Roman" w:hAnsi="Arial" w:cs="Times New Roman"/>
      <w:sz w:val="20"/>
      <w:szCs w:val="24"/>
    </w:rPr>
  </w:style>
  <w:style w:type="paragraph" w:customStyle="1" w:styleId="ProcessDash">
    <w:name w:val="Process Dash"/>
    <w:rsid w:val="00031C14"/>
    <w:pPr>
      <w:numPr>
        <w:numId w:val="25"/>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031C14"/>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031C14"/>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031C14"/>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031C14"/>
    <w:rPr>
      <w:rFonts w:ascii="Arial Narrow" w:eastAsia="Times New Roman" w:hAnsi="Arial Narrow" w:cs="Times New Roman"/>
      <w:sz w:val="20"/>
      <w:szCs w:val="19"/>
    </w:rPr>
  </w:style>
  <w:style w:type="character" w:customStyle="1" w:styleId="BulletChar">
    <w:name w:val="Bullet Char"/>
    <w:basedOn w:val="DefaultParagraphFont"/>
    <w:link w:val="Bullet"/>
    <w:rsid w:val="00031C14"/>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031C14"/>
    <w:rPr>
      <w:rFonts w:ascii="Arial" w:eastAsia="Times New Roman" w:hAnsi="Arial" w:cs="Times New Roman"/>
      <w:sz w:val="20"/>
      <w:szCs w:val="24"/>
    </w:rPr>
  </w:style>
  <w:style w:type="character" w:customStyle="1" w:styleId="BodyChar1">
    <w:name w:val="Body Char1"/>
    <w:basedOn w:val="DefaultParagraphFont"/>
    <w:link w:val="Body"/>
    <w:rsid w:val="00031C14"/>
    <w:rPr>
      <w:rFonts w:ascii="Arial" w:eastAsia="Times New Roman" w:hAnsi="Arial" w:cs="Times New Roman"/>
      <w:sz w:val="20"/>
      <w:szCs w:val="24"/>
    </w:rPr>
  </w:style>
  <w:style w:type="character" w:customStyle="1" w:styleId="TableHeadChar">
    <w:name w:val="Table Head Char"/>
    <w:basedOn w:val="DefaultParagraphFont"/>
    <w:link w:val="TableHead"/>
    <w:rsid w:val="00031C14"/>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031C14"/>
    <w:pPr>
      <w:keepNext/>
      <w:widowControl/>
      <w:autoSpaceDE/>
      <w:autoSpaceDN/>
      <w:spacing w:before="240" w:after="60" w:line="240" w:lineRule="auto"/>
      <w:ind w:left="0" w:firstLine="0"/>
    </w:pPr>
    <w:rPr>
      <w:rFonts w:ascii="Arial" w:eastAsia="Times New Roman" w:hAnsi="Arial" w:cs="Arial"/>
      <w:i w:val="0"/>
      <w:sz w:val="22"/>
    </w:rPr>
  </w:style>
  <w:style w:type="paragraph" w:customStyle="1" w:styleId="BulletBefore3pt">
    <w:name w:val="Bullet + Before:  3 pt"/>
    <w:basedOn w:val="Bullet"/>
    <w:rsid w:val="00031C14"/>
    <w:pPr>
      <w:numPr>
        <w:numId w:val="0"/>
      </w:numPr>
      <w:tabs>
        <w:tab w:val="num" w:pos="532"/>
        <w:tab w:val="left" w:pos="576"/>
      </w:tabs>
      <w:spacing w:before="60"/>
      <w:ind w:left="648" w:hanging="216"/>
    </w:pPr>
  </w:style>
  <w:style w:type="paragraph" w:customStyle="1" w:styleId="ReverseHead">
    <w:name w:val="Reverse Head"/>
    <w:basedOn w:val="Normal"/>
    <w:next w:val="Body"/>
    <w:rsid w:val="00031C14"/>
    <w:pPr>
      <w:keepNext/>
      <w:pBdr>
        <w:top w:val="single" w:sz="6" w:space="2" w:color="auto"/>
        <w:left w:val="single" w:sz="6" w:space="2" w:color="auto"/>
        <w:bottom w:val="single" w:sz="6" w:space="2" w:color="auto"/>
        <w:right w:val="single" w:sz="6" w:space="2" w:color="auto"/>
      </w:pBdr>
      <w:shd w:val="clear" w:color="auto" w:fill="000000"/>
      <w:autoSpaceDE/>
      <w:autoSpaceDN/>
      <w:spacing w:before="360"/>
      <w:outlineLvl w:val="1"/>
    </w:pPr>
    <w:rPr>
      <w:rFonts w:ascii="Arial" w:eastAsia="Times New Roman" w:hAnsi="Arial" w:cs="Times New Roman"/>
      <w:b/>
      <w:szCs w:val="28"/>
    </w:rPr>
  </w:style>
  <w:style w:type="paragraph" w:customStyle="1" w:styleId="SOC">
    <w:name w:val="SOC"/>
    <w:basedOn w:val="Heading2"/>
    <w:next w:val="ProcessBullet"/>
    <w:rsid w:val="00031C14"/>
    <w:pPr>
      <w:keepNext/>
      <w:widowControl/>
      <w:pBdr>
        <w:top w:val="single" w:sz="6" w:space="1" w:color="auto"/>
        <w:bottom w:val="single" w:sz="6" w:space="1" w:color="auto"/>
      </w:pBdr>
      <w:autoSpaceDE/>
      <w:autoSpaceDN/>
      <w:spacing w:line="240" w:lineRule="auto"/>
      <w:ind w:left="0"/>
    </w:pPr>
    <w:rPr>
      <w:rFonts w:ascii="Arial" w:eastAsia="Times New Roman" w:hAnsi="Arial" w:cs="Times New Roman"/>
      <w:bCs w:val="0"/>
      <w:smallCaps/>
      <w:sz w:val="22"/>
      <w:szCs w:val="24"/>
    </w:rPr>
  </w:style>
  <w:style w:type="paragraph" w:customStyle="1" w:styleId="SubHead2">
    <w:name w:val="Sub Head 2"/>
    <w:basedOn w:val="SubHead"/>
    <w:rsid w:val="00031C14"/>
  </w:style>
  <w:style w:type="paragraph" w:customStyle="1" w:styleId="StyleBulletBefore3pt">
    <w:name w:val="Style Bullet + Before:  3 pt"/>
    <w:basedOn w:val="Bullet"/>
    <w:rsid w:val="00031C14"/>
    <w:pPr>
      <w:spacing w:before="60"/>
    </w:pPr>
    <w:rPr>
      <w:szCs w:val="20"/>
    </w:rPr>
  </w:style>
  <w:style w:type="paragraph" w:styleId="NormalWeb">
    <w:name w:val="Normal (Web)"/>
    <w:basedOn w:val="Normal"/>
    <w:uiPriority w:val="99"/>
    <w:unhideWhenUsed/>
    <w:rsid w:val="00031C14"/>
    <w:pPr>
      <w:widowControl/>
      <w:autoSpaceDE/>
      <w:autoSpaceDN/>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031C14"/>
    <w:pPr>
      <w:widowControl/>
      <w:autoSpaceDE/>
      <w:autoSpaceDN/>
    </w:pPr>
    <w:rPr>
      <w:rFonts w:eastAsia="MS PGothic" w:cs="MS PGothic"/>
      <w:lang w:eastAsia="ja-JP"/>
    </w:rPr>
  </w:style>
  <w:style w:type="character" w:customStyle="1" w:styleId="PlainTextChar">
    <w:name w:val="Plain Text Char"/>
    <w:basedOn w:val="DefaultParagraphFont"/>
    <w:link w:val="PlainText"/>
    <w:uiPriority w:val="99"/>
    <w:rsid w:val="00031C14"/>
    <w:rPr>
      <w:rFonts w:ascii="Calibri" w:eastAsia="MS PGothic" w:hAnsi="Calibri" w:cs="MS PGothic"/>
      <w:lang w:eastAsia="ja-JP"/>
    </w:rPr>
  </w:style>
  <w:style w:type="character" w:styleId="SubtleReference">
    <w:name w:val="Subtle Reference"/>
    <w:basedOn w:val="DefaultParagraphFont"/>
    <w:uiPriority w:val="31"/>
    <w:qFormat/>
    <w:rsid w:val="00031C14"/>
    <w:rPr>
      <w:smallCaps/>
      <w:color w:val="538135" w:themeColor="accent6" w:themeShade="BF"/>
      <w:u w:val="single"/>
    </w:rPr>
  </w:style>
  <w:style w:type="character" w:customStyle="1" w:styleId="NoSpacingChar">
    <w:name w:val="No Spacing Char"/>
    <w:basedOn w:val="DefaultParagraphFont"/>
    <w:link w:val="NoSpacing"/>
    <w:uiPriority w:val="1"/>
    <w:rsid w:val="00031C14"/>
  </w:style>
  <w:style w:type="paragraph" w:styleId="TOCHeading">
    <w:name w:val="TOC Heading"/>
    <w:basedOn w:val="Heading1"/>
    <w:next w:val="Normal"/>
    <w:uiPriority w:val="39"/>
    <w:unhideWhenUsed/>
    <w:qFormat/>
    <w:rsid w:val="00031C14"/>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lang w:eastAsia="ja-JP"/>
    </w:rPr>
  </w:style>
  <w:style w:type="paragraph" w:styleId="TOC2">
    <w:name w:val="toc 2"/>
    <w:basedOn w:val="Normal"/>
    <w:next w:val="Normal"/>
    <w:autoRedefine/>
    <w:uiPriority w:val="39"/>
    <w:unhideWhenUsed/>
    <w:qFormat/>
    <w:rsid w:val="00031C14"/>
    <w:pPr>
      <w:widowControl/>
      <w:tabs>
        <w:tab w:val="right" w:leader="dot" w:pos="8460"/>
      </w:tabs>
      <w:autoSpaceDE/>
      <w:autoSpaceDN/>
      <w:spacing w:after="100" w:line="276" w:lineRule="auto"/>
      <w:ind w:left="220" w:right="1140"/>
    </w:pPr>
    <w:rPr>
      <w:rFonts w:asciiTheme="minorHAnsi" w:eastAsiaTheme="minorHAnsi" w:hAnsiTheme="minorHAnsi" w:cstheme="minorBidi"/>
    </w:rPr>
  </w:style>
  <w:style w:type="table" w:customStyle="1" w:styleId="LightShading1">
    <w:name w:val="Light Shading1"/>
    <w:basedOn w:val="TableNormal"/>
    <w:uiPriority w:val="60"/>
    <w:rsid w:val="00031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031C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031C14"/>
    <w:pPr>
      <w:widowControl/>
      <w:autoSpaceDE/>
      <w:autoSpaceDN/>
      <w:spacing w:after="100" w:line="276" w:lineRule="auto"/>
    </w:pPr>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031C14"/>
    <w:pPr>
      <w:widowControl/>
      <w:autoSpaceDE/>
      <w:autoSpaceDN/>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31C14"/>
    <w:rPr>
      <w:rFonts w:ascii="Tahoma" w:hAnsi="Tahoma" w:cs="Tahoma"/>
      <w:sz w:val="16"/>
      <w:szCs w:val="16"/>
    </w:rPr>
  </w:style>
  <w:style w:type="table" w:customStyle="1" w:styleId="MediumShading12">
    <w:name w:val="Medium Shading 12"/>
    <w:basedOn w:val="TableNormal"/>
    <w:uiPriority w:val="63"/>
    <w:rsid w:val="00031C14"/>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031C14"/>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31C14"/>
    <w:rPr>
      <w:sz w:val="20"/>
      <w:szCs w:val="20"/>
    </w:rPr>
  </w:style>
  <w:style w:type="character" w:styleId="EndnoteReference">
    <w:name w:val="endnote reference"/>
    <w:basedOn w:val="DefaultParagraphFont"/>
    <w:uiPriority w:val="99"/>
    <w:semiHidden/>
    <w:unhideWhenUsed/>
    <w:rsid w:val="00031C14"/>
    <w:rPr>
      <w:vertAlign w:val="superscript"/>
    </w:rPr>
  </w:style>
  <w:style w:type="paragraph" w:customStyle="1" w:styleId="CommentText1">
    <w:name w:val="Comment Text1"/>
    <w:basedOn w:val="Normal"/>
    <w:next w:val="CommentText"/>
    <w:uiPriority w:val="99"/>
    <w:semiHidden/>
    <w:unhideWhenUsed/>
    <w:rsid w:val="00031C14"/>
    <w:pPr>
      <w:widowControl/>
      <w:autoSpaceDE/>
      <w:autoSpaceDN/>
    </w:pPr>
    <w:rPr>
      <w:rFonts w:asciiTheme="minorHAnsi" w:eastAsiaTheme="minorHAnsi" w:hAnsiTheme="minorHAnsi" w:cstheme="minorBidi"/>
      <w:sz w:val="20"/>
      <w:szCs w:val="20"/>
    </w:rPr>
  </w:style>
  <w:style w:type="table" w:customStyle="1" w:styleId="LightShading11">
    <w:name w:val="Light Shading11"/>
    <w:basedOn w:val="TableNormal"/>
    <w:uiPriority w:val="60"/>
    <w:rsid w:val="00031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031C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031C14"/>
    <w:pPr>
      <w:widowControl/>
      <w:pBdr>
        <w:bottom w:val="single" w:sz="8" w:space="4" w:color="4472C4"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1C14"/>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031C14"/>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031C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031C14"/>
    <w:pPr>
      <w:numPr>
        <w:numId w:val="27"/>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031C14"/>
    <w:rPr>
      <w:rFonts w:ascii="Arial Narrow" w:eastAsia="Times New Roman" w:hAnsi="Arial Narrow" w:cs="Times New Roman"/>
      <w:sz w:val="20"/>
      <w:szCs w:val="24"/>
    </w:rPr>
  </w:style>
  <w:style w:type="paragraph" w:customStyle="1" w:styleId="Style0">
    <w:name w:val="Style0"/>
    <w:rsid w:val="00031C14"/>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031C14"/>
  </w:style>
  <w:style w:type="numbering" w:customStyle="1" w:styleId="NoList3">
    <w:name w:val="No List3"/>
    <w:next w:val="NoList"/>
    <w:uiPriority w:val="99"/>
    <w:semiHidden/>
    <w:unhideWhenUsed/>
    <w:rsid w:val="00031C14"/>
  </w:style>
  <w:style w:type="paragraph" w:styleId="Caption">
    <w:name w:val="caption"/>
    <w:basedOn w:val="Normal"/>
    <w:next w:val="Normal"/>
    <w:uiPriority w:val="35"/>
    <w:semiHidden/>
    <w:unhideWhenUsed/>
    <w:qFormat/>
    <w:rsid w:val="00031C14"/>
    <w:pPr>
      <w:widowControl/>
      <w:autoSpaceDE/>
      <w:autoSpaceDN/>
      <w:spacing w:before="200" w:after="200" w:line="276" w:lineRule="auto"/>
    </w:pPr>
    <w:rPr>
      <w:rFonts w:asciiTheme="minorHAnsi" w:eastAsiaTheme="minorEastAsia" w:hAnsiTheme="minorHAnsi" w:cstheme="minorBidi"/>
      <w:b/>
      <w:bCs/>
      <w:color w:val="2F5496" w:themeColor="accent1" w:themeShade="BF"/>
      <w:sz w:val="16"/>
      <w:szCs w:val="16"/>
    </w:rPr>
  </w:style>
  <w:style w:type="paragraph" w:styleId="Subtitle">
    <w:name w:val="Subtitle"/>
    <w:basedOn w:val="Normal"/>
    <w:next w:val="Normal"/>
    <w:link w:val="SubtitleChar"/>
    <w:uiPriority w:val="11"/>
    <w:qFormat/>
    <w:rsid w:val="00031C14"/>
    <w:pPr>
      <w:widowControl/>
      <w:autoSpaceDE/>
      <w:autoSpaceDN/>
      <w:spacing w:before="200" w:after="1000"/>
    </w:pPr>
    <w:rPr>
      <w:rFonts w:asciiTheme="minorHAnsi" w:eastAsiaTheme="minorEastAsia" w:hAnsiTheme="minorHAnsi"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031C14"/>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031C14"/>
    <w:pPr>
      <w:widowControl/>
      <w:autoSpaceDE/>
      <w:autoSpaceDN/>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31C14"/>
    <w:rPr>
      <w:rFonts w:eastAsiaTheme="minorEastAsia"/>
      <w:i/>
      <w:iCs/>
      <w:sz w:val="20"/>
      <w:szCs w:val="20"/>
    </w:rPr>
  </w:style>
  <w:style w:type="paragraph" w:styleId="IntenseQuote">
    <w:name w:val="Intense Quote"/>
    <w:basedOn w:val="Normal"/>
    <w:next w:val="Normal"/>
    <w:link w:val="IntenseQuoteChar"/>
    <w:uiPriority w:val="30"/>
    <w:qFormat/>
    <w:rsid w:val="00031C14"/>
    <w:pPr>
      <w:widowControl/>
      <w:pBdr>
        <w:top w:val="single" w:sz="4" w:space="10" w:color="4472C4" w:themeColor="accent1"/>
        <w:left w:val="single" w:sz="4" w:space="10" w:color="4472C4" w:themeColor="accent1"/>
      </w:pBdr>
      <w:autoSpaceDE/>
      <w:autoSpaceDN/>
      <w:spacing w:before="200" w:line="276" w:lineRule="auto"/>
      <w:ind w:left="1296" w:right="1152"/>
      <w:jc w:val="both"/>
    </w:pPr>
    <w:rPr>
      <w:rFonts w:asciiTheme="minorHAnsi" w:eastAsiaTheme="minorEastAsia" w:hAnsiTheme="minorHAnsi" w:cstheme="minorBidi"/>
      <w:i/>
      <w:iCs/>
      <w:color w:val="4472C4" w:themeColor="accent1"/>
      <w:sz w:val="20"/>
      <w:szCs w:val="20"/>
    </w:rPr>
  </w:style>
  <w:style w:type="character" w:customStyle="1" w:styleId="IntenseQuoteChar">
    <w:name w:val="Intense Quote Char"/>
    <w:basedOn w:val="DefaultParagraphFont"/>
    <w:link w:val="IntenseQuote"/>
    <w:uiPriority w:val="30"/>
    <w:rsid w:val="00031C14"/>
    <w:rPr>
      <w:rFonts w:eastAsiaTheme="minorEastAsia"/>
      <w:i/>
      <w:iCs/>
      <w:color w:val="4472C4" w:themeColor="accent1"/>
      <w:sz w:val="20"/>
      <w:szCs w:val="20"/>
    </w:rPr>
  </w:style>
  <w:style w:type="character" w:styleId="SubtleEmphasis">
    <w:name w:val="Subtle Emphasis"/>
    <w:uiPriority w:val="19"/>
    <w:qFormat/>
    <w:rsid w:val="00031C14"/>
    <w:rPr>
      <w:i/>
      <w:iCs/>
      <w:color w:val="1F3763" w:themeColor="accent1" w:themeShade="7F"/>
    </w:rPr>
  </w:style>
  <w:style w:type="character" w:styleId="IntenseEmphasis">
    <w:name w:val="Intense Emphasis"/>
    <w:uiPriority w:val="21"/>
    <w:qFormat/>
    <w:rsid w:val="00031C14"/>
    <w:rPr>
      <w:b/>
      <w:bCs/>
      <w:caps/>
      <w:color w:val="1F3763" w:themeColor="accent1" w:themeShade="7F"/>
      <w:spacing w:val="10"/>
    </w:rPr>
  </w:style>
  <w:style w:type="character" w:styleId="IntenseReference">
    <w:name w:val="Intense Reference"/>
    <w:uiPriority w:val="32"/>
    <w:qFormat/>
    <w:rsid w:val="00031C14"/>
    <w:rPr>
      <w:b/>
      <w:bCs/>
      <w:i/>
      <w:iCs/>
      <w:caps/>
      <w:color w:val="4472C4" w:themeColor="accent1"/>
    </w:rPr>
  </w:style>
  <w:style w:type="character" w:styleId="BookTitle">
    <w:name w:val="Book Title"/>
    <w:uiPriority w:val="33"/>
    <w:qFormat/>
    <w:rsid w:val="00031C14"/>
    <w:rPr>
      <w:b/>
      <w:bCs/>
      <w:i/>
      <w:iCs/>
      <w:spacing w:val="9"/>
    </w:rPr>
  </w:style>
  <w:style w:type="table" w:customStyle="1" w:styleId="GridTable5Dark1">
    <w:name w:val="Grid Table 5 Dark1"/>
    <w:basedOn w:val="TableNormal"/>
    <w:uiPriority w:val="50"/>
    <w:rsid w:val="00031C1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031C14"/>
    <w:pPr>
      <w:widowControl/>
      <w:autoSpaceDE/>
      <w:autoSpaceDN/>
      <w:spacing w:before="200" w:after="100" w:line="276" w:lineRule="auto"/>
      <w:ind w:left="400"/>
    </w:pPr>
    <w:rPr>
      <w:rFonts w:asciiTheme="minorHAnsi" w:eastAsiaTheme="minorEastAsia" w:hAnsiTheme="minorHAnsi" w:cstheme="minorBidi"/>
      <w:sz w:val="20"/>
      <w:szCs w:val="20"/>
    </w:rPr>
  </w:style>
  <w:style w:type="paragraph" w:customStyle="1" w:styleId="xl64">
    <w:name w:val="xl64"/>
    <w:basedOn w:val="Normal"/>
    <w:rsid w:val="00031C14"/>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5">
    <w:name w:val="xl65"/>
    <w:basedOn w:val="Normal"/>
    <w:rsid w:val="00031C14"/>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67">
    <w:name w:val="xl67"/>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sz w:val="18"/>
      <w:szCs w:val="18"/>
      <w:u w:val="single"/>
    </w:rPr>
  </w:style>
  <w:style w:type="paragraph" w:customStyle="1" w:styleId="xl68">
    <w:name w:val="xl68"/>
    <w:basedOn w:val="Normal"/>
    <w:rsid w:val="00031C14"/>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9">
    <w:name w:val="xl69"/>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031C14"/>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72">
    <w:name w:val="xl72"/>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3">
    <w:name w:val="xl73"/>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4">
    <w:name w:val="xl74"/>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031C14"/>
    <w:pPr>
      <w:widowControl/>
      <w:autoSpaceDE/>
      <w:autoSpaceDN/>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31C14"/>
    <w:pPr>
      <w:widowControl/>
      <w:autoSpaceDE/>
      <w:autoSpaceDN/>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31C14"/>
    <w:pPr>
      <w:widowControl/>
      <w:autoSpaceDE/>
      <w:autoSpaceDN/>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31C14"/>
    <w:pPr>
      <w:widowControl/>
      <w:autoSpaceDE/>
      <w:autoSpaceDN/>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31C14"/>
    <w:pPr>
      <w:widowControl/>
      <w:autoSpaceDE/>
      <w:autoSpaceDN/>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31C14"/>
    <w:pPr>
      <w:widowControl/>
      <w:autoSpaceDE/>
      <w:autoSpaceDN/>
      <w:spacing w:after="100" w:line="276" w:lineRule="auto"/>
      <w:ind w:left="1760"/>
    </w:pPr>
    <w:rPr>
      <w:rFonts w:asciiTheme="minorHAnsi" w:eastAsiaTheme="minorEastAsia" w:hAnsiTheme="minorHAnsi" w:cstheme="minorBidi"/>
    </w:rPr>
  </w:style>
  <w:style w:type="table" w:customStyle="1" w:styleId="TableGrid11">
    <w:name w:val="Table Grid11"/>
    <w:basedOn w:val="TableNormal"/>
    <w:next w:val="TableGrid"/>
    <w:uiPriority w:val="99"/>
    <w:rsid w:val="00031C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031C14"/>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031C1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031C14"/>
    <w:pPr>
      <w:widowControl/>
      <w:numPr>
        <w:ilvl w:val="1"/>
        <w:numId w:val="28"/>
      </w:numPr>
      <w:autoSpaceDE/>
      <w:autoSpaceDN/>
    </w:pPr>
    <w:rPr>
      <w:rFonts w:ascii="Lucida Bright" w:eastAsia="Times New Roman" w:hAnsi="Lucida Bright" w:cs="Lucida Bright"/>
      <w:sz w:val="18"/>
      <w:szCs w:val="18"/>
    </w:rPr>
  </w:style>
  <w:style w:type="character" w:customStyle="1" w:styleId="NormalBold">
    <w:name w:val="Normal Bold"/>
    <w:rsid w:val="00031C14"/>
    <w:rPr>
      <w:rFonts w:ascii="Times New Roman" w:hAnsi="Times New Roman" w:cs="Times New Roman" w:hint="default"/>
      <w:b/>
      <w:bCs/>
    </w:rPr>
  </w:style>
  <w:style w:type="paragraph" w:customStyle="1" w:styleId="commentcontentpara">
    <w:name w:val="commentcontentpara"/>
    <w:basedOn w:val="Normal"/>
    <w:rsid w:val="00031C14"/>
    <w:pPr>
      <w:widowControl/>
      <w:autoSpaceDE/>
      <w:autoSpaceDN/>
    </w:pPr>
    <w:rPr>
      <w:rFonts w:ascii="Times New Roman" w:eastAsia="Times New Roman" w:hAnsi="Times New Roman" w:cs="Times New Roman"/>
      <w:sz w:val="24"/>
      <w:szCs w:val="24"/>
    </w:rPr>
  </w:style>
  <w:style w:type="table" w:customStyle="1" w:styleId="MediumShading120">
    <w:name w:val="Medium Shading 12"/>
    <w:basedOn w:val="TableNormal"/>
    <w:next w:val="MediumShading11"/>
    <w:uiPriority w:val="63"/>
    <w:rsid w:val="00031C1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031C14"/>
    <w:pPr>
      <w:widowControl/>
      <w:autoSpaceDE/>
      <w:autoSpaceDN/>
    </w:pPr>
    <w:rPr>
      <w:rFonts w:eastAsiaTheme="minorHAnsi" w:cs="Times New Roman"/>
    </w:rPr>
  </w:style>
  <w:style w:type="paragraph" w:customStyle="1" w:styleId="Dash">
    <w:name w:val="Dash"/>
    <w:rsid w:val="00031C14"/>
    <w:pPr>
      <w:numPr>
        <w:numId w:val="29"/>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031C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0D3C24"/>
    <w:rPr>
      <w:color w:val="808080"/>
      <w:shd w:val="clear" w:color="auto" w:fill="E6E6E6"/>
    </w:rPr>
  </w:style>
  <w:style w:type="character" w:customStyle="1" w:styleId="UnresolvedMention2">
    <w:name w:val="Unresolved Mention2"/>
    <w:basedOn w:val="DefaultParagraphFont"/>
    <w:uiPriority w:val="99"/>
    <w:semiHidden/>
    <w:unhideWhenUsed/>
    <w:rsid w:val="003674CD"/>
    <w:rPr>
      <w:color w:val="808080"/>
      <w:shd w:val="clear" w:color="auto" w:fill="E6E6E6"/>
    </w:rPr>
  </w:style>
  <w:style w:type="table" w:customStyle="1" w:styleId="TableGrid6">
    <w:name w:val="Table Grid6"/>
    <w:basedOn w:val="TableNormal"/>
    <w:next w:val="TableGrid"/>
    <w:uiPriority w:val="59"/>
    <w:rsid w:val="00D76692"/>
    <w:pPr>
      <w:widowControl w:val="0"/>
      <w:autoSpaceDE w:val="0"/>
      <w:autoSpaceDN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DB09F3"/>
    <w:pPr>
      <w:widowControl w:val="0"/>
      <w:autoSpaceDE w:val="0"/>
      <w:autoSpaceDN w:val="0"/>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DB09F3"/>
    <w:pPr>
      <w:widowControl w:val="0"/>
      <w:autoSpaceDE w:val="0"/>
      <w:autoSpaceDN w:val="0"/>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472">
      <w:bodyDiv w:val="1"/>
      <w:marLeft w:val="0"/>
      <w:marRight w:val="0"/>
      <w:marTop w:val="0"/>
      <w:marBottom w:val="0"/>
      <w:divBdr>
        <w:top w:val="none" w:sz="0" w:space="0" w:color="auto"/>
        <w:left w:val="none" w:sz="0" w:space="0" w:color="auto"/>
        <w:bottom w:val="none" w:sz="0" w:space="0" w:color="auto"/>
        <w:right w:val="none" w:sz="0" w:space="0" w:color="auto"/>
      </w:divBdr>
    </w:div>
    <w:div w:id="110170081">
      <w:bodyDiv w:val="1"/>
      <w:marLeft w:val="0"/>
      <w:marRight w:val="0"/>
      <w:marTop w:val="0"/>
      <w:marBottom w:val="0"/>
      <w:divBdr>
        <w:top w:val="none" w:sz="0" w:space="0" w:color="auto"/>
        <w:left w:val="none" w:sz="0" w:space="0" w:color="auto"/>
        <w:bottom w:val="none" w:sz="0" w:space="0" w:color="auto"/>
        <w:right w:val="none" w:sz="0" w:space="0" w:color="auto"/>
      </w:divBdr>
    </w:div>
    <w:div w:id="127089706">
      <w:bodyDiv w:val="1"/>
      <w:marLeft w:val="0"/>
      <w:marRight w:val="0"/>
      <w:marTop w:val="0"/>
      <w:marBottom w:val="0"/>
      <w:divBdr>
        <w:top w:val="none" w:sz="0" w:space="0" w:color="auto"/>
        <w:left w:val="none" w:sz="0" w:space="0" w:color="auto"/>
        <w:bottom w:val="none" w:sz="0" w:space="0" w:color="auto"/>
        <w:right w:val="none" w:sz="0" w:space="0" w:color="auto"/>
      </w:divBdr>
    </w:div>
    <w:div w:id="169370338">
      <w:bodyDiv w:val="1"/>
      <w:marLeft w:val="0"/>
      <w:marRight w:val="0"/>
      <w:marTop w:val="0"/>
      <w:marBottom w:val="0"/>
      <w:divBdr>
        <w:top w:val="none" w:sz="0" w:space="0" w:color="auto"/>
        <w:left w:val="none" w:sz="0" w:space="0" w:color="auto"/>
        <w:bottom w:val="none" w:sz="0" w:space="0" w:color="auto"/>
        <w:right w:val="none" w:sz="0" w:space="0" w:color="auto"/>
      </w:divBdr>
    </w:div>
    <w:div w:id="175076977">
      <w:bodyDiv w:val="1"/>
      <w:marLeft w:val="0"/>
      <w:marRight w:val="0"/>
      <w:marTop w:val="0"/>
      <w:marBottom w:val="0"/>
      <w:divBdr>
        <w:top w:val="none" w:sz="0" w:space="0" w:color="auto"/>
        <w:left w:val="none" w:sz="0" w:space="0" w:color="auto"/>
        <w:bottom w:val="none" w:sz="0" w:space="0" w:color="auto"/>
        <w:right w:val="none" w:sz="0" w:space="0" w:color="auto"/>
      </w:divBdr>
    </w:div>
    <w:div w:id="346297568">
      <w:bodyDiv w:val="1"/>
      <w:marLeft w:val="0"/>
      <w:marRight w:val="0"/>
      <w:marTop w:val="0"/>
      <w:marBottom w:val="0"/>
      <w:divBdr>
        <w:top w:val="none" w:sz="0" w:space="0" w:color="auto"/>
        <w:left w:val="none" w:sz="0" w:space="0" w:color="auto"/>
        <w:bottom w:val="none" w:sz="0" w:space="0" w:color="auto"/>
        <w:right w:val="none" w:sz="0" w:space="0" w:color="auto"/>
      </w:divBdr>
    </w:div>
    <w:div w:id="433601518">
      <w:bodyDiv w:val="1"/>
      <w:marLeft w:val="0"/>
      <w:marRight w:val="0"/>
      <w:marTop w:val="0"/>
      <w:marBottom w:val="0"/>
      <w:divBdr>
        <w:top w:val="none" w:sz="0" w:space="0" w:color="auto"/>
        <w:left w:val="none" w:sz="0" w:space="0" w:color="auto"/>
        <w:bottom w:val="none" w:sz="0" w:space="0" w:color="auto"/>
        <w:right w:val="none" w:sz="0" w:space="0" w:color="auto"/>
      </w:divBdr>
    </w:div>
    <w:div w:id="823546715">
      <w:bodyDiv w:val="1"/>
      <w:marLeft w:val="0"/>
      <w:marRight w:val="0"/>
      <w:marTop w:val="0"/>
      <w:marBottom w:val="0"/>
      <w:divBdr>
        <w:top w:val="none" w:sz="0" w:space="0" w:color="auto"/>
        <w:left w:val="none" w:sz="0" w:space="0" w:color="auto"/>
        <w:bottom w:val="none" w:sz="0" w:space="0" w:color="auto"/>
        <w:right w:val="none" w:sz="0" w:space="0" w:color="auto"/>
      </w:divBdr>
    </w:div>
    <w:div w:id="1116215742">
      <w:bodyDiv w:val="1"/>
      <w:marLeft w:val="0"/>
      <w:marRight w:val="0"/>
      <w:marTop w:val="0"/>
      <w:marBottom w:val="0"/>
      <w:divBdr>
        <w:top w:val="none" w:sz="0" w:space="0" w:color="auto"/>
        <w:left w:val="none" w:sz="0" w:space="0" w:color="auto"/>
        <w:bottom w:val="none" w:sz="0" w:space="0" w:color="auto"/>
        <w:right w:val="none" w:sz="0" w:space="0" w:color="auto"/>
      </w:divBdr>
    </w:div>
    <w:div w:id="1203439039">
      <w:bodyDiv w:val="1"/>
      <w:marLeft w:val="0"/>
      <w:marRight w:val="0"/>
      <w:marTop w:val="0"/>
      <w:marBottom w:val="0"/>
      <w:divBdr>
        <w:top w:val="none" w:sz="0" w:space="0" w:color="auto"/>
        <w:left w:val="none" w:sz="0" w:space="0" w:color="auto"/>
        <w:bottom w:val="none" w:sz="0" w:space="0" w:color="auto"/>
        <w:right w:val="none" w:sz="0" w:space="0" w:color="auto"/>
      </w:divBdr>
    </w:div>
    <w:div w:id="1408457810">
      <w:bodyDiv w:val="1"/>
      <w:marLeft w:val="0"/>
      <w:marRight w:val="0"/>
      <w:marTop w:val="0"/>
      <w:marBottom w:val="0"/>
      <w:divBdr>
        <w:top w:val="none" w:sz="0" w:space="0" w:color="auto"/>
        <w:left w:val="none" w:sz="0" w:space="0" w:color="auto"/>
        <w:bottom w:val="none" w:sz="0" w:space="0" w:color="auto"/>
        <w:right w:val="none" w:sz="0" w:space="0" w:color="auto"/>
      </w:divBdr>
    </w:div>
    <w:div w:id="1801872742">
      <w:bodyDiv w:val="1"/>
      <w:marLeft w:val="0"/>
      <w:marRight w:val="0"/>
      <w:marTop w:val="0"/>
      <w:marBottom w:val="0"/>
      <w:divBdr>
        <w:top w:val="none" w:sz="0" w:space="0" w:color="auto"/>
        <w:left w:val="none" w:sz="0" w:space="0" w:color="auto"/>
        <w:bottom w:val="none" w:sz="0" w:space="0" w:color="auto"/>
        <w:right w:val="none" w:sz="0" w:space="0" w:color="auto"/>
      </w:divBdr>
    </w:div>
    <w:div w:id="1861384108">
      <w:bodyDiv w:val="1"/>
      <w:marLeft w:val="0"/>
      <w:marRight w:val="0"/>
      <w:marTop w:val="0"/>
      <w:marBottom w:val="0"/>
      <w:divBdr>
        <w:top w:val="none" w:sz="0" w:space="0" w:color="auto"/>
        <w:left w:val="none" w:sz="0" w:space="0" w:color="auto"/>
        <w:bottom w:val="none" w:sz="0" w:space="0" w:color="auto"/>
        <w:right w:val="none" w:sz="0" w:space="0" w:color="auto"/>
      </w:divBdr>
    </w:div>
    <w:div w:id="1992058235">
      <w:bodyDiv w:val="1"/>
      <w:marLeft w:val="0"/>
      <w:marRight w:val="0"/>
      <w:marTop w:val="0"/>
      <w:marBottom w:val="0"/>
      <w:divBdr>
        <w:top w:val="none" w:sz="0" w:space="0" w:color="auto"/>
        <w:left w:val="none" w:sz="0" w:space="0" w:color="auto"/>
        <w:bottom w:val="none" w:sz="0" w:space="0" w:color="auto"/>
        <w:right w:val="none" w:sz="0" w:space="0" w:color="auto"/>
      </w:divBdr>
    </w:div>
    <w:div w:id="2081363161">
      <w:bodyDiv w:val="1"/>
      <w:marLeft w:val="0"/>
      <w:marRight w:val="0"/>
      <w:marTop w:val="0"/>
      <w:marBottom w:val="0"/>
      <w:divBdr>
        <w:top w:val="none" w:sz="0" w:space="0" w:color="auto"/>
        <w:left w:val="none" w:sz="0" w:space="0" w:color="auto"/>
        <w:bottom w:val="none" w:sz="0" w:space="0" w:color="auto"/>
        <w:right w:val="none" w:sz="0" w:space="0" w:color="auto"/>
      </w:divBdr>
    </w:div>
    <w:div w:id="2104446796">
      <w:bodyDiv w:val="1"/>
      <w:marLeft w:val="0"/>
      <w:marRight w:val="0"/>
      <w:marTop w:val="0"/>
      <w:marBottom w:val="0"/>
      <w:divBdr>
        <w:top w:val="none" w:sz="0" w:space="0" w:color="auto"/>
        <w:left w:val="none" w:sz="0" w:space="0" w:color="auto"/>
        <w:bottom w:val="none" w:sz="0" w:space="0" w:color="auto"/>
        <w:right w:val="none" w:sz="0" w:space="0" w:color="auto"/>
      </w:divBdr>
    </w:div>
    <w:div w:id="21185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lityforum.org/QPS/0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cqa.org/hedis-quality-measurement/hedis-measures/hedis-2018/hedis-2018-ndc-lic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store.ncqa.org_index.php_performance-2Dmeasurement_hedis-2Dpublications-2Doutline.html&amp;d=DQMFAg&amp;c=mw0DGsIRSWeeIwTtOgLlUYBaj_ULHm47-3qeImycAG0&amp;r=J5cJUwCDEMX875BkPYijYq6Rd_OGqOewbhsz-vQdFf8&amp;m=FUva6M6tSRROsH5FfIHgROEPVatUwCfVgfOxzr4vUtY&amp;s=BtaJBmOyc5Zhfi-5woBCRt_E83v8VGHVeZDK4UmEQjk&amp;e=" TargetMode="External"/><Relationship Id="rId5" Type="http://schemas.openxmlformats.org/officeDocument/2006/relationships/numbering" Target="numbering.xml"/><Relationship Id="rId15" Type="http://schemas.openxmlformats.org/officeDocument/2006/relationships/header" Target="header1.xml"/><Relationship Id="rId36"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qa.org/hedis-quality-measurement/hedis-measures/hedis-2019/hedis-2018-ndc-licen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search.acr.org/docs/69483/Narrative/" TargetMode="External"/><Relationship Id="rId2" Type="http://schemas.openxmlformats.org/officeDocument/2006/relationships/hyperlink" Target="https://doi.org/10.1016/S0140-6736(09)60172-0" TargetMode="External"/><Relationship Id="rId1" Type="http://schemas.openxmlformats.org/officeDocument/2006/relationships/hyperlink" Target="https://www.qualitymeasures.ahrq.gov" TargetMode="External"/><Relationship Id="rId4" Type="http://schemas.openxmlformats.org/officeDocument/2006/relationships/hyperlink" Target="https://www.cms.gov/Medicare/Quality-Initiatives-Patient-Assessment-Instruments/Appropriate-Use-Criteria-Program/index.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8467EAC285D448EA1EFC239E5DD82" ma:contentTypeVersion="6" ma:contentTypeDescription="Create a new document." ma:contentTypeScope="" ma:versionID="a23f61c7a1107db9a993e049e7ec81d5">
  <xsd:schema xmlns:xsd="http://www.w3.org/2001/XMLSchema" xmlns:xs="http://www.w3.org/2001/XMLSchema" xmlns:p="http://schemas.microsoft.com/office/2006/metadata/properties" xmlns:ns2="6fa9b19c-491d-46f8-b26f-37ea675d2041" xmlns:ns3="4fc11416-1b05-4de6-8773-996e400e4b65" targetNamespace="http://schemas.microsoft.com/office/2006/metadata/properties" ma:root="true" ma:fieldsID="5a2e578d0ba57c3be6d3e64e2807eed7" ns2:_="" ns3:_="">
    <xsd:import namespace="6fa9b19c-491d-46f8-b26f-37ea675d2041"/>
    <xsd:import namespace="4fc11416-1b05-4de6-8773-996e400e4b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11416-1b05-4de6-8773-996e400e4b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972D-619F-4333-8E90-7B90ED974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b19c-491d-46f8-b26f-37ea675d2041"/>
    <ds:schemaRef ds:uri="4fc11416-1b05-4de6-8773-996e400e4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4815F-19E0-408A-B17B-B8708A52F4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fc11416-1b05-4de6-8773-996e400e4b65"/>
    <ds:schemaRef ds:uri="6fa9b19c-491d-46f8-b26f-37ea675d2041"/>
    <ds:schemaRef ds:uri="http://www.w3.org/XML/1998/namespace"/>
    <ds:schemaRef ds:uri="http://purl.org/dc/dcmitype/"/>
  </ds:schemaRefs>
</ds:datastoreItem>
</file>

<file path=customXml/itemProps3.xml><?xml version="1.0" encoding="utf-8"?>
<ds:datastoreItem xmlns:ds="http://schemas.openxmlformats.org/officeDocument/2006/customXml" ds:itemID="{07F25106-2BB7-43B0-A6BA-358A8EB27F85}">
  <ds:schemaRefs>
    <ds:schemaRef ds:uri="http://schemas.microsoft.com/sharepoint/v3/contenttype/forms"/>
  </ds:schemaRefs>
</ds:datastoreItem>
</file>

<file path=customXml/itemProps4.xml><?xml version="1.0" encoding="utf-8"?>
<ds:datastoreItem xmlns:ds="http://schemas.openxmlformats.org/officeDocument/2006/customXml" ds:itemID="{537CAC43-CDFD-4A21-AD3C-15AFFCD8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OVMC</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Melville</dc:creator>
  <cp:lastModifiedBy>Dana Pong</cp:lastModifiedBy>
  <cp:revision>3</cp:revision>
  <cp:lastPrinted>2017-12-29T18:55:00Z</cp:lastPrinted>
  <dcterms:created xsi:type="dcterms:W3CDTF">2019-02-28T00:10:00Z</dcterms:created>
  <dcterms:modified xsi:type="dcterms:W3CDTF">2019-02-28T00:11:00Z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0x0101004ED8467EAC285D448EA1EFC239E5DD82</vt:lpwstr>
  </property>
</Properties>
</file>